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E33266" w:rsidP="00C509A5">
      <w:pPr>
        <w:pStyle w:val="Titlu"/>
        <w:rPr>
          <w:sz w:val="68"/>
          <w:lang w:val="ro-RO"/>
        </w:rPr>
      </w:pPr>
      <w:r>
        <w:rPr>
          <w:sz w:val="68"/>
        </w:rPr>
        <w:t xml:space="preserve">Ammoudia </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2F7C15" w:rsidRPr="0039228D" w:rsidRDefault="002F7C15" w:rsidP="002F7C15">
                            <w:pPr>
                              <w:pStyle w:val="pret"/>
                            </w:pPr>
                            <w:r>
                              <w:t>De la 176 €</w:t>
                            </w:r>
                          </w:p>
                          <w:p w:rsidR="002F7C15" w:rsidRPr="0039228D" w:rsidRDefault="002F7C15" w:rsidP="002F7C15">
                            <w:pPr>
                              <w:pStyle w:val="coloanastanga"/>
                              <w:rPr>
                                <w:i w:val="0"/>
                              </w:rPr>
                            </w:pPr>
                          </w:p>
                          <w:p w:rsidR="002F7C15" w:rsidRPr="00E46436" w:rsidRDefault="002F7C15" w:rsidP="002F7C15">
                            <w:pPr>
                              <w:pStyle w:val="intertitlucoloanastanga"/>
                              <w:rPr>
                                <w:b/>
                                <w:szCs w:val="20"/>
                              </w:rPr>
                            </w:pPr>
                            <w:r w:rsidRPr="00E46436">
                              <w:rPr>
                                <w:b/>
                                <w:szCs w:val="20"/>
                              </w:rPr>
                              <w:t>PLECARI DIN</w:t>
                            </w:r>
                          </w:p>
                          <w:p w:rsidR="002F7C15" w:rsidRPr="00E46436" w:rsidRDefault="002F7C15" w:rsidP="002F7C15">
                            <w:pPr>
                              <w:pStyle w:val="bulletscoloanastanga"/>
                              <w:jc w:val="left"/>
                              <w:rPr>
                                <w:szCs w:val="20"/>
                              </w:rPr>
                            </w:pPr>
                            <w:r w:rsidRPr="00E46436">
                              <w:rPr>
                                <w:szCs w:val="20"/>
                                <w:lang w:val="en-US"/>
                              </w:rPr>
                              <w:t>Bucuresti</w:t>
                            </w:r>
                          </w:p>
                          <w:p w:rsidR="002F7C15" w:rsidRDefault="002F7C15" w:rsidP="002F7C15">
                            <w:pPr>
                              <w:pStyle w:val="intertitlucoloanastanga"/>
                              <w:rPr>
                                <w:b/>
                              </w:rPr>
                            </w:pPr>
                          </w:p>
                          <w:p w:rsidR="002F7C15" w:rsidRDefault="002F7C15" w:rsidP="002F7C15">
                            <w:pPr>
                              <w:pStyle w:val="intertitlucoloanastanga"/>
                              <w:rPr>
                                <w:b/>
                              </w:rPr>
                            </w:pPr>
                          </w:p>
                          <w:p w:rsidR="002F7C15" w:rsidRPr="00E46436" w:rsidRDefault="002F7C15" w:rsidP="002F7C15">
                            <w:pPr>
                              <w:pStyle w:val="intertitlucoloanastanga"/>
                              <w:rPr>
                                <w:b/>
                                <w:szCs w:val="20"/>
                              </w:rPr>
                            </w:pPr>
                            <w:r w:rsidRPr="00E46436">
                              <w:rPr>
                                <w:b/>
                                <w:szCs w:val="20"/>
                              </w:rPr>
                              <w:t>Avans la inscriere</w:t>
                            </w:r>
                          </w:p>
                          <w:p w:rsidR="002F7C15" w:rsidRPr="00E46436" w:rsidRDefault="002F7C15" w:rsidP="002F7C15">
                            <w:pPr>
                              <w:pStyle w:val="bulletscoloanastanga"/>
                              <w:jc w:val="left"/>
                              <w:rPr>
                                <w:szCs w:val="20"/>
                              </w:rPr>
                            </w:pPr>
                            <w:r w:rsidRPr="00E46436">
                              <w:rPr>
                                <w:szCs w:val="20"/>
                                <w:lang w:val="en-US"/>
                              </w:rPr>
                              <w:t>Minim 30% (camere standard) - vezi conditii fiecare hotel</w:t>
                            </w:r>
                          </w:p>
                          <w:p w:rsidR="002F7C15" w:rsidRDefault="002F7C15" w:rsidP="002F7C15">
                            <w:pPr>
                              <w:pStyle w:val="intertitlucoloanastanga"/>
                              <w:rPr>
                                <w:b/>
                              </w:rPr>
                            </w:pPr>
                          </w:p>
                          <w:p w:rsidR="002F7C15" w:rsidRDefault="002F7C15" w:rsidP="002F7C15">
                            <w:pPr>
                              <w:pStyle w:val="intertitlucoloanastanga"/>
                              <w:rPr>
                                <w:b/>
                              </w:rPr>
                            </w:pPr>
                          </w:p>
                          <w:p w:rsidR="002F7C15" w:rsidRPr="00F51CC2" w:rsidRDefault="002F7C15" w:rsidP="002F7C15">
                            <w:pPr>
                              <w:pStyle w:val="intertitlucoloanastanga"/>
                              <w:rPr>
                                <w:b/>
                                <w:sz w:val="18"/>
                                <w:szCs w:val="17"/>
                              </w:rPr>
                            </w:pPr>
                            <w:r w:rsidRPr="00F51CC2">
                              <w:rPr>
                                <w:b/>
                                <w:sz w:val="18"/>
                                <w:szCs w:val="17"/>
                              </w:rPr>
                              <w:t xml:space="preserve">TARIFUL INCLUDE </w:t>
                            </w:r>
                          </w:p>
                          <w:p w:rsidR="002F7C15" w:rsidRPr="00E46436" w:rsidRDefault="002F7C15" w:rsidP="002F7C15">
                            <w:pPr>
                              <w:pStyle w:val="bulletscoloanastanga"/>
                              <w:rPr>
                                <w:szCs w:val="20"/>
                              </w:rPr>
                            </w:pPr>
                            <w:r w:rsidRPr="00E46436">
                              <w:rPr>
                                <w:szCs w:val="20"/>
                              </w:rPr>
                              <w:t>7 nopți de cazare;</w:t>
                            </w:r>
                          </w:p>
                          <w:p w:rsidR="002F7C15" w:rsidRPr="00E46436" w:rsidRDefault="002F7C15" w:rsidP="002F7C15">
                            <w:pPr>
                              <w:pStyle w:val="bulletscoloanastanga"/>
                              <w:rPr>
                                <w:szCs w:val="20"/>
                              </w:rPr>
                            </w:pPr>
                            <w:r w:rsidRPr="00E46436">
                              <w:rPr>
                                <w:szCs w:val="20"/>
                              </w:rPr>
                              <w:t>Bilet avion cursa charter;</w:t>
                            </w:r>
                          </w:p>
                          <w:p w:rsidR="002F7C15" w:rsidRPr="00E46436" w:rsidRDefault="002F7C15" w:rsidP="002F7C15">
                            <w:pPr>
                              <w:pStyle w:val="bulletscoloanastanga"/>
                              <w:rPr>
                                <w:szCs w:val="20"/>
                              </w:rPr>
                            </w:pPr>
                            <w:r w:rsidRPr="00E46436">
                              <w:rPr>
                                <w:szCs w:val="20"/>
                              </w:rPr>
                              <w:t>Masa in functie de hotelul ales;</w:t>
                            </w:r>
                          </w:p>
                          <w:p w:rsidR="002F7C15" w:rsidRPr="00E46436" w:rsidRDefault="002F7C15" w:rsidP="002F7C15">
                            <w:pPr>
                              <w:pStyle w:val="bulletscoloanastanga"/>
                              <w:rPr>
                                <w:szCs w:val="20"/>
                              </w:rPr>
                            </w:pPr>
                            <w:r w:rsidRPr="00E46436">
                              <w:rPr>
                                <w:szCs w:val="20"/>
                              </w:rPr>
                              <w:t>Transfer aeroport-hotel-aeroport;</w:t>
                            </w:r>
                          </w:p>
                          <w:p w:rsidR="002F7C15" w:rsidRPr="00E46436" w:rsidRDefault="002F7C15" w:rsidP="002F7C15">
                            <w:pPr>
                              <w:pStyle w:val="bulletscoloanastanga"/>
                              <w:rPr>
                                <w:szCs w:val="20"/>
                              </w:rPr>
                            </w:pPr>
                            <w:r w:rsidRPr="00E46436">
                              <w:rPr>
                                <w:szCs w:val="20"/>
                              </w:rPr>
                              <w:t>Asistență turistică locala*.</w:t>
                            </w:r>
                          </w:p>
                          <w:p w:rsidR="002F7C15" w:rsidRPr="00E46436" w:rsidRDefault="002F7C15" w:rsidP="002F7C15">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2F7C15" w:rsidRDefault="002F7C15" w:rsidP="002F7C15">
                            <w:pPr>
                              <w:pStyle w:val="bulletscoloanastanga"/>
                              <w:numPr>
                                <w:ilvl w:val="0"/>
                                <w:numId w:val="0"/>
                              </w:numPr>
                              <w:ind w:left="170" w:hanging="170"/>
                              <w:rPr>
                                <w:sz w:val="18"/>
                                <w:szCs w:val="17"/>
                                <w:lang w:val="en-US"/>
                              </w:rPr>
                            </w:pPr>
                          </w:p>
                          <w:p w:rsidR="002F7C15" w:rsidRPr="00F51CC2" w:rsidRDefault="002F7C15" w:rsidP="002F7C15">
                            <w:pPr>
                              <w:pStyle w:val="bulletscoloanastanga"/>
                              <w:numPr>
                                <w:ilvl w:val="0"/>
                                <w:numId w:val="0"/>
                              </w:numPr>
                              <w:ind w:left="170" w:hanging="170"/>
                              <w:rPr>
                                <w:sz w:val="18"/>
                                <w:szCs w:val="17"/>
                                <w:lang w:val="en-US"/>
                              </w:rPr>
                            </w:pPr>
                          </w:p>
                          <w:p w:rsidR="002F7C15" w:rsidRPr="00E46436" w:rsidRDefault="002F7C15" w:rsidP="002F7C15">
                            <w:pPr>
                              <w:pStyle w:val="intertitlucoloanastanga"/>
                              <w:rPr>
                                <w:b/>
                                <w:szCs w:val="20"/>
                              </w:rPr>
                            </w:pPr>
                            <w:r w:rsidRPr="00E46436">
                              <w:rPr>
                                <w:b/>
                                <w:szCs w:val="20"/>
                              </w:rPr>
                              <w:t>Tariful nu include</w:t>
                            </w:r>
                          </w:p>
                          <w:p w:rsidR="002F7C15" w:rsidRPr="00E46436" w:rsidRDefault="002F7C15" w:rsidP="002F7C15">
                            <w:pPr>
                              <w:pStyle w:val="bulletscoloanastanga"/>
                              <w:rPr>
                                <w:szCs w:val="20"/>
                              </w:rPr>
                            </w:pPr>
                            <w:r w:rsidRPr="00E46436">
                              <w:rPr>
                                <w:szCs w:val="20"/>
                              </w:rPr>
                              <w:t>Taxa aeroport 95 €/ pers;</w:t>
                            </w:r>
                          </w:p>
                          <w:p w:rsidR="002F7C15" w:rsidRPr="00E46436" w:rsidRDefault="002F7C15" w:rsidP="002F7C15">
                            <w:pPr>
                              <w:pStyle w:val="bulletscoloanastanga"/>
                              <w:rPr>
                                <w:szCs w:val="20"/>
                              </w:rPr>
                            </w:pPr>
                            <w:r w:rsidRPr="00E46436">
                              <w:rPr>
                                <w:szCs w:val="20"/>
                              </w:rPr>
                              <w:t>Asigurare medicala de calatorie si asigurarea storno;</w:t>
                            </w:r>
                          </w:p>
                          <w:p w:rsidR="002F7C15" w:rsidRPr="00E46436" w:rsidRDefault="002F7C15" w:rsidP="002F7C15">
                            <w:pPr>
                              <w:pStyle w:val="bulletscoloanastanga"/>
                              <w:rPr>
                                <w:szCs w:val="20"/>
                              </w:rPr>
                            </w:pPr>
                            <w:r w:rsidRPr="00E46436">
                              <w:rPr>
                                <w:szCs w:val="20"/>
                              </w:rPr>
                              <w:t>Taxele de intrare la obiectivele turistice</w:t>
                            </w:r>
                          </w:p>
                          <w:p w:rsidR="002F7C15" w:rsidRPr="00E46436" w:rsidRDefault="002F7C15" w:rsidP="002F7C15">
                            <w:pPr>
                              <w:pStyle w:val="bulletscoloanastanga"/>
                              <w:rPr>
                                <w:szCs w:val="20"/>
                              </w:rPr>
                            </w:pPr>
                            <w:r w:rsidRPr="00E46436">
                              <w:rPr>
                                <w:szCs w:val="20"/>
                              </w:rPr>
                              <w:t>Alte taxe si cheltuieli persoanale</w:t>
                            </w:r>
                          </w:p>
                          <w:p w:rsidR="002F7C15" w:rsidRPr="00E46436" w:rsidRDefault="002F7C15" w:rsidP="002F7C15">
                            <w:pPr>
                              <w:pStyle w:val="bulletscoloanastanga"/>
                              <w:rPr>
                                <w:szCs w:val="20"/>
                              </w:rPr>
                            </w:pPr>
                            <w:r w:rsidRPr="00E46436">
                              <w:rPr>
                                <w:szCs w:val="20"/>
                              </w:rPr>
                              <w:t>Programe optionale</w:t>
                            </w:r>
                          </w:p>
                          <w:p w:rsidR="002F7C15" w:rsidRPr="00E46436" w:rsidRDefault="002F7C15" w:rsidP="002F7C15">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2C3CD4" w:rsidRDefault="002C3CD4" w:rsidP="002C3CD4">
                            <w:pPr>
                              <w:pStyle w:val="bulletscoloanastanga"/>
                              <w:numPr>
                                <w:ilvl w:val="0"/>
                                <w:numId w:val="0"/>
                              </w:num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2C3CD4">
                            <w:pPr>
                              <w:pStyle w:val="bulletscoloanastanga"/>
                              <w:numPr>
                                <w:ilvl w:val="0"/>
                                <w:numId w:val="0"/>
                              </w:numPr>
                              <w:jc w:val="left"/>
                            </w:pPr>
                          </w:p>
                          <w:p w:rsidR="002C3CD4" w:rsidRDefault="002C3CD4" w:rsidP="002C3CD4">
                            <w:pPr>
                              <w:pStyle w:val="bulletscoloanastanga"/>
                              <w:numPr>
                                <w:ilvl w:val="0"/>
                                <w:numId w:val="0"/>
                              </w:numPr>
                              <w:jc w:val="left"/>
                            </w:pPr>
                          </w:p>
                          <w:p w:rsidR="00C509A5" w:rsidRDefault="00C509A5" w:rsidP="00C509A5">
                            <w:pPr>
                              <w:pStyle w:val="bulletscoloanastanga"/>
                              <w:numPr>
                                <w:ilvl w:val="0"/>
                                <w:numId w:val="0"/>
                              </w:numPr>
                              <w:ind w:left="170"/>
                              <w:jc w:val="left"/>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C509A5" w:rsidRPr="00EA5F90" w:rsidRDefault="00EA5F90" w:rsidP="002F7C15">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w:t>
                            </w:r>
                          </w:p>
                          <w:p w:rsidR="002F7C15" w:rsidRPr="00D129A6" w:rsidRDefault="002F7C15" w:rsidP="002F7C1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2F7C15" w:rsidRDefault="002F7C15" w:rsidP="002F7C15">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2F7C15" w:rsidRDefault="002F7C15" w:rsidP="002F7C15">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2F7C15" w:rsidRPr="00EA5F90" w:rsidRDefault="002F7C15" w:rsidP="002F7C15">
                            <w:pPr>
                              <w:spacing w:after="0"/>
                              <w:jc w:val="both"/>
                              <w:rPr>
                                <w:rFonts w:ascii="Calibri" w:hAnsi="Calibri"/>
                                <w:sz w:val="16"/>
                                <w:szCs w:val="16"/>
                              </w:rPr>
                            </w:pPr>
                          </w:p>
                          <w:p w:rsidR="002F7C15" w:rsidRPr="00EA5F90" w:rsidRDefault="002F7C15" w:rsidP="002F7C15">
                            <w:pPr>
                              <w:pStyle w:val="intertitlucoloanastanga"/>
                              <w:rPr>
                                <w:b/>
                                <w:sz w:val="16"/>
                                <w:szCs w:val="16"/>
                              </w:rPr>
                            </w:pPr>
                            <w:r w:rsidRPr="00EA5F90">
                              <w:rPr>
                                <w:b/>
                                <w:sz w:val="16"/>
                                <w:szCs w:val="16"/>
                              </w:rPr>
                              <w:t>BINE DE STIUT</w:t>
                            </w:r>
                          </w:p>
                          <w:p w:rsidR="002F7C15" w:rsidRPr="00F51CC2" w:rsidRDefault="002F7C15" w:rsidP="002F7C15">
                            <w:pPr>
                              <w:pStyle w:val="bulletscoloanastanga"/>
                              <w:numPr>
                                <w:ilvl w:val="0"/>
                                <w:numId w:val="0"/>
                              </w:numPr>
                              <w:rPr>
                                <w:sz w:val="18"/>
                                <w:szCs w:val="17"/>
                              </w:rPr>
                            </w:pPr>
                            <w:r w:rsidRPr="00F51CC2">
                              <w:rPr>
                                <w:sz w:val="18"/>
                                <w:szCs w:val="17"/>
                              </w:rPr>
                              <w:t>Turiștii se vor prezenta la aeroport cu 3 ore înainte de plecare.</w:t>
                            </w:r>
                          </w:p>
                          <w:p w:rsidR="002F7C15" w:rsidRDefault="002F7C15" w:rsidP="002F7C15">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2F7C15" w:rsidRPr="00F51CC2" w:rsidRDefault="002F7C15" w:rsidP="002F7C15">
                            <w:pPr>
                              <w:pStyle w:val="bulletscoloanastanga"/>
                              <w:numPr>
                                <w:ilvl w:val="0"/>
                                <w:numId w:val="0"/>
                              </w:numPr>
                              <w:rPr>
                                <w:sz w:val="18"/>
                                <w:szCs w:val="17"/>
                              </w:rPr>
                            </w:pPr>
                          </w:p>
                          <w:p w:rsidR="002F7C15" w:rsidRPr="00F51CC2" w:rsidRDefault="002F7C15" w:rsidP="002F7C15">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2F7C15" w:rsidRPr="0039228D" w:rsidRDefault="002F7C15" w:rsidP="002F7C15">
                      <w:pPr>
                        <w:pStyle w:val="pret"/>
                      </w:pPr>
                      <w:r>
                        <w:t>De la 176 €</w:t>
                      </w:r>
                    </w:p>
                    <w:p w:rsidR="002F7C15" w:rsidRPr="0039228D" w:rsidRDefault="002F7C15" w:rsidP="002F7C15">
                      <w:pPr>
                        <w:pStyle w:val="coloanastanga"/>
                        <w:rPr>
                          <w:i w:val="0"/>
                        </w:rPr>
                      </w:pPr>
                    </w:p>
                    <w:p w:rsidR="002F7C15" w:rsidRPr="00E46436" w:rsidRDefault="002F7C15" w:rsidP="002F7C15">
                      <w:pPr>
                        <w:pStyle w:val="intertitlucoloanastanga"/>
                        <w:rPr>
                          <w:b/>
                          <w:szCs w:val="20"/>
                        </w:rPr>
                      </w:pPr>
                      <w:r w:rsidRPr="00E46436">
                        <w:rPr>
                          <w:b/>
                          <w:szCs w:val="20"/>
                        </w:rPr>
                        <w:t>PLECARI DIN</w:t>
                      </w:r>
                    </w:p>
                    <w:p w:rsidR="002F7C15" w:rsidRPr="00E46436" w:rsidRDefault="002F7C15" w:rsidP="002F7C15">
                      <w:pPr>
                        <w:pStyle w:val="bulletscoloanastanga"/>
                        <w:jc w:val="left"/>
                        <w:rPr>
                          <w:szCs w:val="20"/>
                        </w:rPr>
                      </w:pPr>
                      <w:r w:rsidRPr="00E46436">
                        <w:rPr>
                          <w:szCs w:val="20"/>
                          <w:lang w:val="en-US"/>
                        </w:rPr>
                        <w:t>Bucuresti</w:t>
                      </w:r>
                    </w:p>
                    <w:p w:rsidR="002F7C15" w:rsidRDefault="002F7C15" w:rsidP="002F7C15">
                      <w:pPr>
                        <w:pStyle w:val="intertitlucoloanastanga"/>
                        <w:rPr>
                          <w:b/>
                        </w:rPr>
                      </w:pPr>
                    </w:p>
                    <w:p w:rsidR="002F7C15" w:rsidRDefault="002F7C15" w:rsidP="002F7C15">
                      <w:pPr>
                        <w:pStyle w:val="intertitlucoloanastanga"/>
                        <w:rPr>
                          <w:b/>
                        </w:rPr>
                      </w:pPr>
                    </w:p>
                    <w:p w:rsidR="002F7C15" w:rsidRPr="00E46436" w:rsidRDefault="002F7C15" w:rsidP="002F7C15">
                      <w:pPr>
                        <w:pStyle w:val="intertitlucoloanastanga"/>
                        <w:rPr>
                          <w:b/>
                          <w:szCs w:val="20"/>
                        </w:rPr>
                      </w:pPr>
                      <w:r w:rsidRPr="00E46436">
                        <w:rPr>
                          <w:b/>
                          <w:szCs w:val="20"/>
                        </w:rPr>
                        <w:t>Avans la inscriere</w:t>
                      </w:r>
                    </w:p>
                    <w:p w:rsidR="002F7C15" w:rsidRPr="00E46436" w:rsidRDefault="002F7C15" w:rsidP="002F7C15">
                      <w:pPr>
                        <w:pStyle w:val="bulletscoloanastanga"/>
                        <w:jc w:val="left"/>
                        <w:rPr>
                          <w:szCs w:val="20"/>
                        </w:rPr>
                      </w:pPr>
                      <w:r w:rsidRPr="00E46436">
                        <w:rPr>
                          <w:szCs w:val="20"/>
                          <w:lang w:val="en-US"/>
                        </w:rPr>
                        <w:t>Minim 30% (camere standard) - vezi conditii fiecare hotel</w:t>
                      </w:r>
                    </w:p>
                    <w:p w:rsidR="002F7C15" w:rsidRDefault="002F7C15" w:rsidP="002F7C15">
                      <w:pPr>
                        <w:pStyle w:val="intertitlucoloanastanga"/>
                        <w:rPr>
                          <w:b/>
                        </w:rPr>
                      </w:pPr>
                    </w:p>
                    <w:p w:rsidR="002F7C15" w:rsidRDefault="002F7C15" w:rsidP="002F7C15">
                      <w:pPr>
                        <w:pStyle w:val="intertitlucoloanastanga"/>
                        <w:rPr>
                          <w:b/>
                        </w:rPr>
                      </w:pPr>
                    </w:p>
                    <w:p w:rsidR="002F7C15" w:rsidRPr="00F51CC2" w:rsidRDefault="002F7C15" w:rsidP="002F7C15">
                      <w:pPr>
                        <w:pStyle w:val="intertitlucoloanastanga"/>
                        <w:rPr>
                          <w:b/>
                          <w:sz w:val="18"/>
                          <w:szCs w:val="17"/>
                        </w:rPr>
                      </w:pPr>
                      <w:r w:rsidRPr="00F51CC2">
                        <w:rPr>
                          <w:b/>
                          <w:sz w:val="18"/>
                          <w:szCs w:val="17"/>
                        </w:rPr>
                        <w:t xml:space="preserve">TARIFUL INCLUDE </w:t>
                      </w:r>
                    </w:p>
                    <w:p w:rsidR="002F7C15" w:rsidRPr="00E46436" w:rsidRDefault="002F7C15" w:rsidP="002F7C15">
                      <w:pPr>
                        <w:pStyle w:val="bulletscoloanastanga"/>
                        <w:rPr>
                          <w:szCs w:val="20"/>
                        </w:rPr>
                      </w:pPr>
                      <w:r w:rsidRPr="00E46436">
                        <w:rPr>
                          <w:szCs w:val="20"/>
                        </w:rPr>
                        <w:t>7 nopți de cazare;</w:t>
                      </w:r>
                    </w:p>
                    <w:p w:rsidR="002F7C15" w:rsidRPr="00E46436" w:rsidRDefault="002F7C15" w:rsidP="002F7C15">
                      <w:pPr>
                        <w:pStyle w:val="bulletscoloanastanga"/>
                        <w:rPr>
                          <w:szCs w:val="20"/>
                        </w:rPr>
                      </w:pPr>
                      <w:r w:rsidRPr="00E46436">
                        <w:rPr>
                          <w:szCs w:val="20"/>
                        </w:rPr>
                        <w:t>Bilet avion cursa charter;</w:t>
                      </w:r>
                    </w:p>
                    <w:p w:rsidR="002F7C15" w:rsidRPr="00E46436" w:rsidRDefault="002F7C15" w:rsidP="002F7C15">
                      <w:pPr>
                        <w:pStyle w:val="bulletscoloanastanga"/>
                        <w:rPr>
                          <w:szCs w:val="20"/>
                        </w:rPr>
                      </w:pPr>
                      <w:r w:rsidRPr="00E46436">
                        <w:rPr>
                          <w:szCs w:val="20"/>
                        </w:rPr>
                        <w:t>Masa in functie de hotelul ales;</w:t>
                      </w:r>
                    </w:p>
                    <w:p w:rsidR="002F7C15" w:rsidRPr="00E46436" w:rsidRDefault="002F7C15" w:rsidP="002F7C15">
                      <w:pPr>
                        <w:pStyle w:val="bulletscoloanastanga"/>
                        <w:rPr>
                          <w:szCs w:val="20"/>
                        </w:rPr>
                      </w:pPr>
                      <w:r w:rsidRPr="00E46436">
                        <w:rPr>
                          <w:szCs w:val="20"/>
                        </w:rPr>
                        <w:t>Transfer aeroport-hotel-aeroport;</w:t>
                      </w:r>
                    </w:p>
                    <w:p w:rsidR="002F7C15" w:rsidRPr="00E46436" w:rsidRDefault="002F7C15" w:rsidP="002F7C15">
                      <w:pPr>
                        <w:pStyle w:val="bulletscoloanastanga"/>
                        <w:rPr>
                          <w:szCs w:val="20"/>
                        </w:rPr>
                      </w:pPr>
                      <w:r w:rsidRPr="00E46436">
                        <w:rPr>
                          <w:szCs w:val="20"/>
                        </w:rPr>
                        <w:t>Asistență turistică locala*.</w:t>
                      </w:r>
                    </w:p>
                    <w:p w:rsidR="002F7C15" w:rsidRPr="00E46436" w:rsidRDefault="002F7C15" w:rsidP="002F7C15">
                      <w:pPr>
                        <w:pStyle w:val="bulletscoloanastanga"/>
                        <w:numPr>
                          <w:ilvl w:val="0"/>
                          <w:numId w:val="0"/>
                        </w:numPr>
                        <w:ind w:left="170"/>
                        <w:rPr>
                          <w:szCs w:val="20"/>
                        </w:rPr>
                      </w:pPr>
                      <w:r w:rsidRPr="00E46436">
                        <w:rPr>
                          <w:szCs w:val="20"/>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2F7C15" w:rsidRDefault="002F7C15" w:rsidP="002F7C15">
                      <w:pPr>
                        <w:pStyle w:val="bulletscoloanastanga"/>
                        <w:numPr>
                          <w:ilvl w:val="0"/>
                          <w:numId w:val="0"/>
                        </w:numPr>
                        <w:ind w:left="170" w:hanging="170"/>
                        <w:rPr>
                          <w:sz w:val="18"/>
                          <w:szCs w:val="17"/>
                          <w:lang w:val="en-US"/>
                        </w:rPr>
                      </w:pPr>
                    </w:p>
                    <w:p w:rsidR="002F7C15" w:rsidRPr="00F51CC2" w:rsidRDefault="002F7C15" w:rsidP="002F7C15">
                      <w:pPr>
                        <w:pStyle w:val="bulletscoloanastanga"/>
                        <w:numPr>
                          <w:ilvl w:val="0"/>
                          <w:numId w:val="0"/>
                        </w:numPr>
                        <w:ind w:left="170" w:hanging="170"/>
                        <w:rPr>
                          <w:sz w:val="18"/>
                          <w:szCs w:val="17"/>
                          <w:lang w:val="en-US"/>
                        </w:rPr>
                      </w:pPr>
                    </w:p>
                    <w:p w:rsidR="002F7C15" w:rsidRPr="00E46436" w:rsidRDefault="002F7C15" w:rsidP="002F7C15">
                      <w:pPr>
                        <w:pStyle w:val="intertitlucoloanastanga"/>
                        <w:rPr>
                          <w:b/>
                          <w:szCs w:val="20"/>
                        </w:rPr>
                      </w:pPr>
                      <w:r w:rsidRPr="00E46436">
                        <w:rPr>
                          <w:b/>
                          <w:szCs w:val="20"/>
                        </w:rPr>
                        <w:t>Tariful nu include</w:t>
                      </w:r>
                    </w:p>
                    <w:p w:rsidR="002F7C15" w:rsidRPr="00E46436" w:rsidRDefault="002F7C15" w:rsidP="002F7C15">
                      <w:pPr>
                        <w:pStyle w:val="bulletscoloanastanga"/>
                        <w:rPr>
                          <w:szCs w:val="20"/>
                        </w:rPr>
                      </w:pPr>
                      <w:r w:rsidRPr="00E46436">
                        <w:rPr>
                          <w:szCs w:val="20"/>
                        </w:rPr>
                        <w:t>Taxa aeroport 95 €/ pers;</w:t>
                      </w:r>
                    </w:p>
                    <w:p w:rsidR="002F7C15" w:rsidRPr="00E46436" w:rsidRDefault="002F7C15" w:rsidP="002F7C15">
                      <w:pPr>
                        <w:pStyle w:val="bulletscoloanastanga"/>
                        <w:rPr>
                          <w:szCs w:val="20"/>
                        </w:rPr>
                      </w:pPr>
                      <w:r w:rsidRPr="00E46436">
                        <w:rPr>
                          <w:szCs w:val="20"/>
                        </w:rPr>
                        <w:t>Asigurare medicala de calatorie si asigurarea storno;</w:t>
                      </w:r>
                    </w:p>
                    <w:p w:rsidR="002F7C15" w:rsidRPr="00E46436" w:rsidRDefault="002F7C15" w:rsidP="002F7C15">
                      <w:pPr>
                        <w:pStyle w:val="bulletscoloanastanga"/>
                        <w:rPr>
                          <w:szCs w:val="20"/>
                        </w:rPr>
                      </w:pPr>
                      <w:r w:rsidRPr="00E46436">
                        <w:rPr>
                          <w:szCs w:val="20"/>
                        </w:rPr>
                        <w:t>Taxele de intrare la obiectivele turistice</w:t>
                      </w:r>
                    </w:p>
                    <w:p w:rsidR="002F7C15" w:rsidRPr="00E46436" w:rsidRDefault="002F7C15" w:rsidP="002F7C15">
                      <w:pPr>
                        <w:pStyle w:val="bulletscoloanastanga"/>
                        <w:rPr>
                          <w:szCs w:val="20"/>
                        </w:rPr>
                      </w:pPr>
                      <w:r w:rsidRPr="00E46436">
                        <w:rPr>
                          <w:szCs w:val="20"/>
                        </w:rPr>
                        <w:t>Alte taxe si cheltuieli persoanale</w:t>
                      </w:r>
                    </w:p>
                    <w:p w:rsidR="002F7C15" w:rsidRPr="00E46436" w:rsidRDefault="002F7C15" w:rsidP="002F7C15">
                      <w:pPr>
                        <w:pStyle w:val="bulletscoloanastanga"/>
                        <w:rPr>
                          <w:szCs w:val="20"/>
                        </w:rPr>
                      </w:pPr>
                      <w:r w:rsidRPr="00E46436">
                        <w:rPr>
                          <w:szCs w:val="20"/>
                        </w:rPr>
                        <w:t>Programe optionale</w:t>
                      </w:r>
                    </w:p>
                    <w:p w:rsidR="002F7C15" w:rsidRPr="00E46436" w:rsidRDefault="002F7C15" w:rsidP="002F7C15">
                      <w:pPr>
                        <w:pStyle w:val="bulletscoloanastanga"/>
                        <w:rPr>
                          <w:noProof/>
                          <w:szCs w:val="20"/>
                        </w:rPr>
                      </w:pPr>
                      <w:r w:rsidRPr="00E46436">
                        <w:rPr>
                          <w:noProof/>
                          <w:szCs w:val="20"/>
                        </w:rPr>
                        <w:t>Taxa hotelieră - se achită la recepție de către client. Aceasta diferă ȋn funcție de clasificarea hotelului și destinație. Mai multe detalii ȋn agenție.</w:t>
                      </w:r>
                    </w:p>
                    <w:p w:rsidR="002C3CD4" w:rsidRDefault="002C3CD4" w:rsidP="002C3CD4">
                      <w:pPr>
                        <w:pStyle w:val="bulletscoloanastanga"/>
                        <w:numPr>
                          <w:ilvl w:val="0"/>
                          <w:numId w:val="0"/>
                        </w:num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2C3CD4">
                      <w:pPr>
                        <w:pStyle w:val="bulletscoloanastanga"/>
                        <w:numPr>
                          <w:ilvl w:val="0"/>
                          <w:numId w:val="0"/>
                        </w:numPr>
                        <w:jc w:val="left"/>
                      </w:pPr>
                    </w:p>
                    <w:p w:rsidR="002C3CD4" w:rsidRDefault="002C3CD4" w:rsidP="002C3CD4">
                      <w:pPr>
                        <w:pStyle w:val="bulletscoloanastanga"/>
                        <w:numPr>
                          <w:ilvl w:val="0"/>
                          <w:numId w:val="0"/>
                        </w:numPr>
                        <w:jc w:val="left"/>
                      </w:pPr>
                    </w:p>
                    <w:p w:rsidR="00C509A5" w:rsidRDefault="00C509A5" w:rsidP="00C509A5">
                      <w:pPr>
                        <w:pStyle w:val="bulletscoloanastanga"/>
                        <w:numPr>
                          <w:ilvl w:val="0"/>
                          <w:numId w:val="0"/>
                        </w:numPr>
                        <w:ind w:left="170"/>
                        <w:jc w:val="left"/>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C509A5" w:rsidRPr="00EA5F90" w:rsidRDefault="00EA5F90" w:rsidP="002F7C15">
                      <w:pPr>
                        <w:spacing w:after="0"/>
                        <w:jc w:val="both"/>
                        <w:rPr>
                          <w:rFonts w:ascii="Calibri" w:hAnsi="Calibri" w:cs="Calibri"/>
                          <w:sz w:val="16"/>
                          <w:szCs w:val="16"/>
                        </w:rPr>
                      </w:pPr>
                      <w:r w:rsidRPr="00EA5F90">
                        <w:rPr>
                          <w:rFonts w:ascii="Calibri" w:hAnsi="Calibri"/>
                          <w:sz w:val="16"/>
                          <w:szCs w:val="16"/>
                        </w:rPr>
                        <w:t xml:space="preserve">Documentele necesare şi condiţiile în care cetăţenii români pot călători în străinătate, </w:t>
                      </w:r>
                    </w:p>
                    <w:p w:rsidR="002F7C15" w:rsidRPr="00D129A6" w:rsidRDefault="002F7C15" w:rsidP="002F7C1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2F7C15" w:rsidRDefault="002F7C15" w:rsidP="002F7C15">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2F7C15" w:rsidRPr="00EA5F90" w:rsidRDefault="002F7C15" w:rsidP="002F7C1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2F7C15" w:rsidRDefault="002F7C15" w:rsidP="002F7C15">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2F7C15" w:rsidRPr="00EA5F90" w:rsidRDefault="002F7C15" w:rsidP="002F7C15">
                      <w:pPr>
                        <w:spacing w:after="0"/>
                        <w:jc w:val="both"/>
                        <w:rPr>
                          <w:rFonts w:ascii="Calibri" w:hAnsi="Calibri"/>
                          <w:sz w:val="16"/>
                          <w:szCs w:val="16"/>
                        </w:rPr>
                      </w:pPr>
                    </w:p>
                    <w:p w:rsidR="002F7C15" w:rsidRPr="00EA5F90" w:rsidRDefault="002F7C15" w:rsidP="002F7C15">
                      <w:pPr>
                        <w:pStyle w:val="intertitlucoloanastanga"/>
                        <w:rPr>
                          <w:b/>
                          <w:sz w:val="16"/>
                          <w:szCs w:val="16"/>
                        </w:rPr>
                      </w:pPr>
                      <w:r w:rsidRPr="00EA5F90">
                        <w:rPr>
                          <w:b/>
                          <w:sz w:val="16"/>
                          <w:szCs w:val="16"/>
                        </w:rPr>
                        <w:t>BINE DE STIUT</w:t>
                      </w:r>
                    </w:p>
                    <w:p w:rsidR="002F7C15" w:rsidRPr="00F51CC2" w:rsidRDefault="002F7C15" w:rsidP="002F7C15">
                      <w:pPr>
                        <w:pStyle w:val="bulletscoloanastanga"/>
                        <w:numPr>
                          <w:ilvl w:val="0"/>
                          <w:numId w:val="0"/>
                        </w:numPr>
                        <w:rPr>
                          <w:sz w:val="18"/>
                          <w:szCs w:val="17"/>
                        </w:rPr>
                      </w:pPr>
                      <w:r w:rsidRPr="00F51CC2">
                        <w:rPr>
                          <w:sz w:val="18"/>
                          <w:szCs w:val="17"/>
                        </w:rPr>
                        <w:t>Turiștii se vor prezenta la aeroport cu 3 ore înainte de plecare.</w:t>
                      </w:r>
                    </w:p>
                    <w:p w:rsidR="002F7C15" w:rsidRDefault="002F7C15" w:rsidP="002F7C15">
                      <w:pPr>
                        <w:pStyle w:val="bulletscoloanastanga"/>
                        <w:numPr>
                          <w:ilvl w:val="0"/>
                          <w:numId w:val="0"/>
                        </w:numPr>
                        <w:rPr>
                          <w:sz w:val="18"/>
                          <w:szCs w:val="17"/>
                        </w:rPr>
                      </w:pPr>
                      <w:r w:rsidRPr="00F51CC2">
                        <w:rPr>
                          <w:sz w:val="18"/>
                          <w:szCs w:val="17"/>
                        </w:rPr>
                        <w:t>Fiecare pasager are dreptul la maxim un bagaje de cală cu o greutate totală de până la 20 kg și un bagaj de mână care nu poate depăși 7 kg.</w:t>
                      </w:r>
                    </w:p>
                    <w:p w:rsidR="002F7C15" w:rsidRPr="00F51CC2" w:rsidRDefault="002F7C15" w:rsidP="002F7C15">
                      <w:pPr>
                        <w:pStyle w:val="bulletscoloanastanga"/>
                        <w:numPr>
                          <w:ilvl w:val="0"/>
                          <w:numId w:val="0"/>
                        </w:numPr>
                        <w:rPr>
                          <w:sz w:val="18"/>
                          <w:szCs w:val="17"/>
                        </w:rPr>
                      </w:pPr>
                    </w:p>
                    <w:p w:rsidR="002F7C15" w:rsidRPr="00F51CC2" w:rsidRDefault="002F7C15" w:rsidP="002F7C15">
                      <w:pPr>
                        <w:jc w:val="both"/>
                        <w:rPr>
                          <w:rFonts w:ascii="Calibri" w:hAnsi="Calibri"/>
                          <w:sz w:val="18"/>
                          <w:szCs w:val="17"/>
                        </w:rPr>
                      </w:pPr>
                      <w:r w:rsidRPr="00F51CC2">
                        <w:rPr>
                          <w:rFonts w:ascii="Calibri" w:hAnsi="Calibri"/>
                          <w:sz w:val="18"/>
                          <w:szCs w:val="17"/>
                        </w:rPr>
                        <w:t>Nu trebuie sa aveți în bagajele dumneavoastră obiecte care ar putea pune în pericol siguranța aeronavei sau a pasagerilor. Orarul de zbor se poate modifica, astfel, el va fi comunicat cu exactitate înainte de plecare. Clasificarea hotelurilor este dată de autoritațile în domeniu din respectiva țară. Agenția nu face partaje la cazare.</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2F7C15" w:rsidRDefault="002F7C15" w:rsidP="002F7C15">
                            <w:pPr>
                              <w:pStyle w:val="Subtitlutextlung"/>
                            </w:pPr>
                            <w:r>
                              <w:t xml:space="preserve">Program </w:t>
                            </w:r>
                          </w:p>
                          <w:p w:rsidR="002F7C15" w:rsidRPr="00E31C33" w:rsidRDefault="002F7C15" w:rsidP="002F7C15">
                            <w:pPr>
                              <w:pStyle w:val="Intertitlutextlung"/>
                            </w:pPr>
                            <w:r>
                              <w:t>ZIUA 1 – Către Parga…</w:t>
                            </w:r>
                          </w:p>
                          <w:p w:rsidR="002F7C15" w:rsidRDefault="002F7C15" w:rsidP="002F7C15">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2F7C15" w:rsidRPr="00CF1854" w:rsidRDefault="002F7C15" w:rsidP="002F7C15">
                            <w:pPr>
                              <w:pStyle w:val="Intertitlutextlung"/>
                              <w:numPr>
                                <w:ilvl w:val="0"/>
                                <w:numId w:val="0"/>
                              </w:numPr>
                              <w:jc w:val="both"/>
                              <w:rPr>
                                <w:b w:val="0"/>
                                <w:color w:val="auto"/>
                              </w:rPr>
                            </w:pPr>
                          </w:p>
                          <w:p w:rsidR="002F7C15" w:rsidRPr="004E409C" w:rsidRDefault="002F7C15" w:rsidP="002F7C15">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2F7C15"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2F7C15" w:rsidRPr="004E409C" w:rsidRDefault="002F7C15" w:rsidP="002F7C15">
                            <w:pPr>
                              <w:spacing w:after="0" w:line="240" w:lineRule="auto"/>
                              <w:jc w:val="both"/>
                              <w:rPr>
                                <w:rFonts w:ascii="Cambria" w:hAnsi="Cambria"/>
                                <w:noProof/>
                                <w:sz w:val="20"/>
                                <w:szCs w:val="20"/>
                              </w:rPr>
                            </w:pPr>
                          </w:p>
                          <w:p w:rsidR="002F7C15" w:rsidRPr="00E46436" w:rsidRDefault="002F7C15" w:rsidP="002F7C15">
                            <w:pPr>
                              <w:pStyle w:val="Intertitlutextlung"/>
                              <w:rPr>
                                <w:szCs w:val="20"/>
                              </w:rPr>
                            </w:pPr>
                            <w:r>
                              <w:rPr>
                                <w:szCs w:val="20"/>
                              </w:rPr>
                              <w:t>ZIUA 8</w:t>
                            </w:r>
                            <w:r w:rsidRPr="00E46436">
                              <w:t xml:space="preserve"> </w:t>
                            </w:r>
                            <w:r w:rsidRPr="00E46436">
                              <w:rPr>
                                <w:szCs w:val="20"/>
                              </w:rPr>
                              <w:t>Din nou acasa</w:t>
                            </w:r>
                          </w:p>
                          <w:p w:rsidR="002F7C15" w:rsidRPr="00E46436" w:rsidRDefault="002F7C15" w:rsidP="002F7C15">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2F7C15" w:rsidRDefault="002F7C15" w:rsidP="002F7C15">
                            <w:pPr>
                              <w:jc w:val="both"/>
                              <w:rPr>
                                <w:rFonts w:ascii="Cambria" w:hAnsi="Cambria"/>
                                <w:b/>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2F7C15" w:rsidRDefault="002F7C15" w:rsidP="002F7C15">
                            <w:pPr>
                              <w:pStyle w:val="Subtitlutextlung"/>
                              <w:spacing w:after="0"/>
                              <w:ind w:left="0" w:firstLine="0"/>
                              <w:jc w:val="both"/>
                            </w:pPr>
                            <w:r>
                              <w:t>Atrac</w:t>
                            </w:r>
                            <w:r>
                              <w:rPr>
                                <w:rFonts w:ascii="Times New Roman" w:hAnsi="Times New Roman"/>
                              </w:rPr>
                              <w:t>ț</w:t>
                            </w:r>
                            <w:r>
                              <w:t>ii</w:t>
                            </w:r>
                          </w:p>
                          <w:p w:rsidR="002F7C15" w:rsidRDefault="002F7C15" w:rsidP="002F7C15">
                            <w:pPr>
                              <w:pStyle w:val="Subtitlutextlung"/>
                              <w:spacing w:after="0"/>
                              <w:ind w:left="0" w:firstLine="0"/>
                              <w:jc w:val="both"/>
                            </w:pPr>
                          </w:p>
                          <w:p w:rsidR="002F7C15" w:rsidRPr="00454B56" w:rsidRDefault="002F7C15" w:rsidP="002F7C15">
                            <w:pPr>
                              <w:jc w:val="both"/>
                              <w:rPr>
                                <w:rFonts w:ascii="Cambria" w:hAnsi="Cambria"/>
                                <w:b/>
                                <w:sz w:val="24"/>
                                <w:szCs w:val="24"/>
                              </w:rPr>
                            </w:pPr>
                            <w:r w:rsidRPr="00454B56">
                              <w:rPr>
                                <w:rFonts w:ascii="Cambria" w:hAnsi="Cambria"/>
                                <w:b/>
                                <w:sz w:val="24"/>
                                <w:szCs w:val="24"/>
                              </w:rPr>
                              <w:t xml:space="preserve">Plajele.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2F7C15" w:rsidRDefault="002F7C15" w:rsidP="002F7C15">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2F7C15" w:rsidRPr="00454B56" w:rsidRDefault="002F7C15" w:rsidP="002F7C15">
                            <w:pPr>
                              <w:jc w:val="both"/>
                              <w:rPr>
                                <w:rFonts w:ascii="Cambria" w:hAnsi="Cambria"/>
                                <w:sz w:val="20"/>
                                <w:szCs w:val="20"/>
                              </w:rPr>
                            </w:pPr>
                          </w:p>
                          <w:p w:rsidR="002F7C15" w:rsidRPr="00454B56" w:rsidRDefault="002F7C15" w:rsidP="002F7C15">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2F7C15" w:rsidRPr="00454B56" w:rsidRDefault="002F7C15" w:rsidP="002F7C15">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aproximativ  40m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2F7C15" w:rsidRPr="00454B56" w:rsidRDefault="002F7C15" w:rsidP="002F7C15">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2F7C15" w:rsidRPr="00454B56" w:rsidRDefault="002F7C15" w:rsidP="002F7C15">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2F7C15" w:rsidRPr="00454B56" w:rsidRDefault="002F7C15" w:rsidP="002F7C15">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206" w:type="dxa"/>
                              <w:tblInd w:w="103" w:type="dxa"/>
                              <w:tblLook w:val="04A0" w:firstRow="1" w:lastRow="0" w:firstColumn="1" w:lastColumn="0" w:noHBand="0" w:noVBand="1"/>
                            </w:tblPr>
                            <w:tblGrid>
                              <w:gridCol w:w="9206"/>
                            </w:tblGrid>
                            <w:tr w:rsidR="00C509A5" w:rsidRPr="005113E5" w:rsidTr="002F7C15">
                              <w:trPr>
                                <w:trHeight w:val="300"/>
                              </w:trPr>
                              <w:tc>
                                <w:tcPr>
                                  <w:tcW w:w="9206" w:type="dxa"/>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2F7C15" w:rsidRDefault="002F7C15" w:rsidP="002F7C15">
                      <w:pPr>
                        <w:pStyle w:val="Subtitlutextlung"/>
                      </w:pPr>
                      <w:r>
                        <w:t xml:space="preserve">Program </w:t>
                      </w:r>
                    </w:p>
                    <w:p w:rsidR="002F7C15" w:rsidRPr="00E31C33" w:rsidRDefault="002F7C15" w:rsidP="002F7C15">
                      <w:pPr>
                        <w:pStyle w:val="Intertitlutextlung"/>
                      </w:pPr>
                      <w:r>
                        <w:t>ZIUA 1 – Către Parga…</w:t>
                      </w:r>
                    </w:p>
                    <w:p w:rsidR="002F7C15" w:rsidRDefault="002F7C15" w:rsidP="002F7C15">
                      <w:pPr>
                        <w:pStyle w:val="Intertitlutextlung"/>
                        <w:numPr>
                          <w:ilvl w:val="0"/>
                          <w:numId w:val="0"/>
                        </w:numPr>
                        <w:jc w:val="both"/>
                        <w:rPr>
                          <w:b w:val="0"/>
                          <w:color w:val="auto"/>
                        </w:rPr>
                      </w:pPr>
                      <w:r w:rsidRPr="00CF1854">
                        <w:rPr>
                          <w:b w:val="0"/>
                          <w:color w:val="auto"/>
                        </w:rPr>
                        <w:t>Întalnire la aeroport cu reprezentantul agenției pentru imbarcare pe cursa charter Bucuresti-Preveza. Ajungem în Preveza în aproximativ 1 h și 30 minute, unde se rea</w:t>
                      </w:r>
                      <w:r>
                        <w:rPr>
                          <w:b w:val="0"/>
                          <w:color w:val="auto"/>
                        </w:rPr>
                        <w:t>lizează transferul către Parga</w:t>
                      </w:r>
                      <w:r w:rsidRPr="00CF1854">
                        <w:rPr>
                          <w:b w:val="0"/>
                          <w:color w:val="auto"/>
                        </w:rPr>
                        <w:t>. Cazare la hotel în funcție de varianta aleasă.</w:t>
                      </w:r>
                    </w:p>
                    <w:p w:rsidR="002F7C15" w:rsidRPr="00CF1854" w:rsidRDefault="002F7C15" w:rsidP="002F7C15">
                      <w:pPr>
                        <w:pStyle w:val="Intertitlutextlung"/>
                        <w:numPr>
                          <w:ilvl w:val="0"/>
                          <w:numId w:val="0"/>
                        </w:numPr>
                        <w:jc w:val="both"/>
                        <w:rPr>
                          <w:b w:val="0"/>
                          <w:color w:val="auto"/>
                        </w:rPr>
                      </w:pPr>
                    </w:p>
                    <w:p w:rsidR="002F7C15" w:rsidRPr="004E409C" w:rsidRDefault="002F7C15" w:rsidP="002F7C15">
                      <w:pPr>
                        <w:pStyle w:val="Intertitlutextlung"/>
                        <w:spacing w:line="240" w:lineRule="auto"/>
                        <w:rPr>
                          <w:noProof/>
                          <w:szCs w:val="20"/>
                        </w:rPr>
                      </w:pPr>
                      <w:r>
                        <w:rPr>
                          <w:noProof/>
                          <w:szCs w:val="20"/>
                        </w:rPr>
                        <w:t>ZIUA 2– 7</w:t>
                      </w:r>
                      <w:r w:rsidRPr="004E409C">
                        <w:rPr>
                          <w:noProof/>
                          <w:szCs w:val="20"/>
                        </w:rPr>
                        <w:t xml:space="preserve">  Vă propunem să participati la următoarele excursii optionale:</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2F7C15" w:rsidRPr="004E409C"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2F7C15" w:rsidRDefault="002F7C15" w:rsidP="002F7C15">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2F7C15" w:rsidRPr="004E409C" w:rsidRDefault="002F7C15" w:rsidP="002F7C15">
                      <w:pPr>
                        <w:spacing w:after="0" w:line="240" w:lineRule="auto"/>
                        <w:jc w:val="both"/>
                        <w:rPr>
                          <w:rFonts w:ascii="Cambria" w:hAnsi="Cambria"/>
                          <w:noProof/>
                          <w:sz w:val="20"/>
                          <w:szCs w:val="20"/>
                        </w:rPr>
                      </w:pPr>
                    </w:p>
                    <w:p w:rsidR="002F7C15" w:rsidRPr="00E46436" w:rsidRDefault="002F7C15" w:rsidP="002F7C15">
                      <w:pPr>
                        <w:pStyle w:val="Intertitlutextlung"/>
                        <w:rPr>
                          <w:szCs w:val="20"/>
                        </w:rPr>
                      </w:pPr>
                      <w:r>
                        <w:rPr>
                          <w:szCs w:val="20"/>
                        </w:rPr>
                        <w:t>ZIUA 8</w:t>
                      </w:r>
                      <w:r w:rsidRPr="00E46436">
                        <w:t xml:space="preserve"> </w:t>
                      </w:r>
                      <w:r w:rsidRPr="00E46436">
                        <w:rPr>
                          <w:szCs w:val="20"/>
                        </w:rPr>
                        <w:t>Din nou acasa</w:t>
                      </w:r>
                    </w:p>
                    <w:p w:rsidR="002F7C15" w:rsidRPr="00E46436" w:rsidRDefault="002F7C15" w:rsidP="002F7C15">
                      <w:pPr>
                        <w:pStyle w:val="Intertitlutextlung"/>
                        <w:numPr>
                          <w:ilvl w:val="0"/>
                          <w:numId w:val="0"/>
                        </w:numPr>
                        <w:rPr>
                          <w:b w:val="0"/>
                          <w:color w:val="000000" w:themeColor="text1"/>
                          <w:szCs w:val="20"/>
                        </w:rPr>
                      </w:pPr>
                      <w:r w:rsidRPr="00E46436">
                        <w:rPr>
                          <w:b w:val="0"/>
                          <w:color w:val="000000" w:themeColor="text1"/>
                          <w:szCs w:val="20"/>
                        </w:rPr>
                        <w:t>În cursul zilei se realizează transferul la aeroport, pentru întoarcerea în ţară.</w:t>
                      </w:r>
                    </w:p>
                    <w:p w:rsidR="002F7C15" w:rsidRDefault="002F7C15" w:rsidP="002F7C15">
                      <w:pPr>
                        <w:jc w:val="both"/>
                        <w:rPr>
                          <w:rFonts w:ascii="Cambria" w:hAnsi="Cambria"/>
                          <w:b/>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2F7C15" w:rsidRDefault="002F7C15" w:rsidP="002F7C15">
                      <w:pPr>
                        <w:pStyle w:val="Subtitlutextlung"/>
                        <w:spacing w:after="0"/>
                        <w:ind w:left="0" w:firstLine="0"/>
                        <w:jc w:val="both"/>
                      </w:pPr>
                      <w:r>
                        <w:t>Atrac</w:t>
                      </w:r>
                      <w:r>
                        <w:rPr>
                          <w:rFonts w:ascii="Times New Roman" w:hAnsi="Times New Roman"/>
                        </w:rPr>
                        <w:t>ț</w:t>
                      </w:r>
                      <w:r>
                        <w:t>ii</w:t>
                      </w:r>
                    </w:p>
                    <w:p w:rsidR="002F7C15" w:rsidRDefault="002F7C15" w:rsidP="002F7C15">
                      <w:pPr>
                        <w:pStyle w:val="Subtitlutextlung"/>
                        <w:spacing w:after="0"/>
                        <w:ind w:left="0" w:firstLine="0"/>
                        <w:jc w:val="both"/>
                      </w:pPr>
                    </w:p>
                    <w:p w:rsidR="002F7C15" w:rsidRPr="00454B56" w:rsidRDefault="002F7C15" w:rsidP="002F7C15">
                      <w:pPr>
                        <w:jc w:val="both"/>
                        <w:rPr>
                          <w:rFonts w:ascii="Cambria" w:hAnsi="Cambria"/>
                          <w:b/>
                          <w:sz w:val="24"/>
                          <w:szCs w:val="24"/>
                        </w:rPr>
                      </w:pPr>
                      <w:r w:rsidRPr="00454B56">
                        <w:rPr>
                          <w:rFonts w:ascii="Cambria" w:hAnsi="Cambria"/>
                          <w:b/>
                          <w:sz w:val="24"/>
                          <w:szCs w:val="24"/>
                        </w:rPr>
                        <w:t xml:space="preserve">Plajele.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Ce</w:t>
                      </w:r>
                      <w:r>
                        <w:rPr>
                          <w:rFonts w:ascii="Cambria" w:hAnsi="Cambria"/>
                          <w:sz w:val="20"/>
                          <w:szCs w:val="20"/>
                        </w:rPr>
                        <w:t>a mai mică dintre plajele din Pa</w:t>
                      </w:r>
                      <w:r w:rsidRPr="00454B56">
                        <w:rPr>
                          <w:rFonts w:ascii="Cambria" w:hAnsi="Cambria"/>
                          <w:sz w:val="20"/>
                          <w:szCs w:val="20"/>
                        </w:rPr>
                        <w:t xml:space="preserve">rga este </w:t>
                      </w:r>
                      <w:r w:rsidRPr="00454B56">
                        <w:rPr>
                          <w:rFonts w:ascii="Cambria" w:hAnsi="Cambria"/>
                          <w:b/>
                          <w:i/>
                          <w:sz w:val="20"/>
                          <w:szCs w:val="20"/>
                        </w:rPr>
                        <w:t>Piso Krioneri</w:t>
                      </w:r>
                      <w:r w:rsidRPr="00454B56">
                        <w:rPr>
                          <w:rFonts w:ascii="Cambria" w:hAnsi="Cambria"/>
                          <w:sz w:val="20"/>
                          <w:szCs w:val="20"/>
                        </w:rPr>
                        <w:t xml:space="preserve">, situată într-un mic golf înconjurat de stânci. Piso Kioneri are pietricele, este amenajată cu șezlonguri, dușuri, fiind mărginită de două terase.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Valtos</w:t>
                      </w:r>
                      <w:r>
                        <w:rPr>
                          <w:rFonts w:ascii="Cambria" w:hAnsi="Cambria"/>
                          <w:sz w:val="20"/>
                          <w:szCs w:val="20"/>
                        </w:rPr>
                        <w:t>, cea mai mare plajă din Pa</w:t>
                      </w:r>
                      <w:r w:rsidRPr="00454B56">
                        <w:rPr>
                          <w:rFonts w:ascii="Cambria" w:hAnsi="Cambria"/>
                          <w:sz w:val="20"/>
                          <w:szCs w:val="20"/>
                        </w:rPr>
                        <w:t>rga, are peste un kilometru lungime, intrare lină în mare, nisip destul de fin și o mulțime de facilităti. Există o potecă de legătură între Valtos și orașul Pârga, despărtite de d</w:t>
                      </w:r>
                      <w:r>
                        <w:rPr>
                          <w:rFonts w:ascii="Cambria" w:hAnsi="Cambria"/>
                          <w:sz w:val="20"/>
                          <w:szCs w:val="20"/>
                        </w:rPr>
                        <w:t>ealul pe care se află Castelul V</w:t>
                      </w:r>
                      <w:r w:rsidRPr="00454B56">
                        <w:rPr>
                          <w:rFonts w:ascii="Cambria" w:hAnsi="Cambria"/>
                          <w:sz w:val="20"/>
                          <w:szCs w:val="20"/>
                        </w:rPr>
                        <w:t xml:space="preserve">enețian.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Krioneri</w:t>
                      </w:r>
                      <w:r>
                        <w:rPr>
                          <w:rFonts w:ascii="Cambria" w:hAnsi="Cambria"/>
                          <w:sz w:val="20"/>
                          <w:szCs w:val="20"/>
                        </w:rPr>
                        <w:t>:  în centrul stațiunii Pa</w:t>
                      </w:r>
                      <w:r w:rsidRPr="00454B56">
                        <w:rPr>
                          <w:rFonts w:ascii="Cambria" w:hAnsi="Cambria"/>
                          <w:sz w:val="20"/>
                          <w:szCs w:val="20"/>
                        </w:rPr>
                        <w:t xml:space="preserve">rga cu nisip, perfectă pentru familiile cu copii. Este o plajă îngustă, cu nisip și pietricele și intrare nu foarte lina în apa. Este mărginită de taverne, cafenele și magazine și organizată cu șezlonguri, umbrele și diverse jocuri sportive </w:t>
                      </w:r>
                    </w:p>
                    <w:p w:rsidR="002F7C15" w:rsidRDefault="002F7C15" w:rsidP="002F7C15">
                      <w:pPr>
                        <w:jc w:val="both"/>
                        <w:rPr>
                          <w:rFonts w:ascii="Cambria" w:hAnsi="Cambria"/>
                          <w:sz w:val="20"/>
                          <w:szCs w:val="20"/>
                        </w:rPr>
                      </w:pPr>
                      <w:r w:rsidRPr="00454B56">
                        <w:rPr>
                          <w:rFonts w:ascii="Cambria" w:hAnsi="Cambria"/>
                          <w:sz w:val="20"/>
                          <w:szCs w:val="20"/>
                        </w:rPr>
                        <w:t xml:space="preserve"> </w:t>
                      </w:r>
                      <w:r>
                        <w:rPr>
                          <w:rFonts w:ascii="Cambria" w:hAnsi="Cambria"/>
                          <w:b/>
                          <w:i/>
                          <w:sz w:val="20"/>
                          <w:szCs w:val="20"/>
                        </w:rPr>
                        <w:t>Plaja</w:t>
                      </w:r>
                      <w:r w:rsidRPr="00454B56">
                        <w:rPr>
                          <w:rFonts w:ascii="Cambria" w:hAnsi="Cambria"/>
                          <w:b/>
                          <w:i/>
                          <w:sz w:val="20"/>
                          <w:szCs w:val="20"/>
                        </w:rPr>
                        <w:t xml:space="preserve"> Lichnos:</w:t>
                      </w:r>
                      <w:r w:rsidRPr="00454B56">
                        <w:rPr>
                          <w:rFonts w:ascii="Cambria" w:hAnsi="Cambria"/>
                          <w:sz w:val="20"/>
                          <w:szCs w:val="20"/>
                        </w:rPr>
                        <w:t xml:space="preserve"> una dintre cele mai cunoscute plaje din stațiune, situ</w:t>
                      </w:r>
                      <w:r>
                        <w:rPr>
                          <w:rFonts w:ascii="Cambria" w:hAnsi="Cambria"/>
                          <w:sz w:val="20"/>
                          <w:szCs w:val="20"/>
                        </w:rPr>
                        <w:t>ată la 4 km sud-est de Pa</w:t>
                      </w:r>
                      <w:r w:rsidRPr="00454B56">
                        <w:rPr>
                          <w:rFonts w:ascii="Cambria" w:hAnsi="Cambria"/>
                          <w:sz w:val="20"/>
                          <w:szCs w:val="20"/>
                        </w:rPr>
                        <w:t xml:space="preserve">rga. Peisajul natural este spectaculos, fiind una dintre acele plaje unde apele albastra se îmbină armonios cu verdele plantațiilor de măslini. </w:t>
                      </w:r>
                    </w:p>
                    <w:p w:rsidR="002F7C15" w:rsidRPr="00454B56" w:rsidRDefault="002F7C15" w:rsidP="002F7C15">
                      <w:pPr>
                        <w:jc w:val="both"/>
                        <w:rPr>
                          <w:rFonts w:ascii="Cambria" w:hAnsi="Cambria"/>
                          <w:sz w:val="20"/>
                          <w:szCs w:val="20"/>
                        </w:rPr>
                      </w:pPr>
                    </w:p>
                    <w:p w:rsidR="002F7C15" w:rsidRPr="00454B56" w:rsidRDefault="002F7C15" w:rsidP="002F7C15">
                      <w:pPr>
                        <w:jc w:val="both"/>
                        <w:rPr>
                          <w:rFonts w:ascii="Cambria" w:hAnsi="Cambria"/>
                          <w:b/>
                          <w:sz w:val="24"/>
                          <w:szCs w:val="24"/>
                        </w:rPr>
                      </w:pPr>
                      <w:r w:rsidRPr="00454B56">
                        <w:rPr>
                          <w:rFonts w:ascii="Cambria" w:hAnsi="Cambria"/>
                          <w:sz w:val="20"/>
                          <w:szCs w:val="20"/>
                        </w:rPr>
                        <w:t xml:space="preserve"> </w:t>
                      </w:r>
                      <w:r w:rsidRPr="00454B56">
                        <w:rPr>
                          <w:rFonts w:ascii="Cambria" w:hAnsi="Cambria"/>
                          <w:b/>
                          <w:sz w:val="24"/>
                          <w:szCs w:val="24"/>
                        </w:rPr>
                        <w:t xml:space="preserve">Obiective turistice </w:t>
                      </w:r>
                    </w:p>
                    <w:p w:rsidR="002F7C15" w:rsidRPr="00454B56" w:rsidRDefault="002F7C15" w:rsidP="002F7C15">
                      <w:pPr>
                        <w:jc w:val="both"/>
                        <w:rPr>
                          <w:rFonts w:ascii="Cambria" w:hAnsi="Cambria"/>
                          <w:sz w:val="20"/>
                          <w:szCs w:val="20"/>
                        </w:rPr>
                      </w:pPr>
                      <w:r>
                        <w:rPr>
                          <w:rFonts w:ascii="Cambria" w:hAnsi="Cambria"/>
                          <w:b/>
                          <w:i/>
                          <w:sz w:val="20"/>
                          <w:szCs w:val="20"/>
                        </w:rPr>
                        <w:t xml:space="preserve"> Castelul V</w:t>
                      </w:r>
                      <w:r w:rsidRPr="00454B56">
                        <w:rPr>
                          <w:rFonts w:ascii="Cambria" w:hAnsi="Cambria"/>
                          <w:b/>
                          <w:i/>
                          <w:sz w:val="20"/>
                          <w:szCs w:val="20"/>
                        </w:rPr>
                        <w:t>enețian</w:t>
                      </w:r>
                      <w:r w:rsidRPr="00454B56">
                        <w:rPr>
                          <w:rFonts w:ascii="Cambria" w:hAnsi="Cambria"/>
                          <w:sz w:val="20"/>
                          <w:szCs w:val="20"/>
                        </w:rPr>
                        <w:t xml:space="preserve"> străjuiește orașul fiind amplasat pe o colină, la aproximativ  40m înălțime deasupra mării. Deși în prezent nu se pot vedea decât niște ruine care nu sunt întreținute, castelul este reprezentativ pentru stilul venețian. În singură încăpere renovată se află un mic restaurant ce oferă o priveliște incredibilă asupra orașului, mării și plajelor din jur. Castelul se vizitează gratuit, pe cont propriu. Se poate ajunge aici din centru centrul stațiunii urcând niște trepte ori de pe plajă Valtos. </w:t>
                      </w:r>
                    </w:p>
                    <w:p w:rsidR="002F7C15" w:rsidRPr="00454B56" w:rsidRDefault="002F7C15" w:rsidP="002F7C15">
                      <w:pPr>
                        <w:jc w:val="both"/>
                        <w:rPr>
                          <w:rFonts w:ascii="Cambria" w:hAnsi="Cambria"/>
                          <w:sz w:val="20"/>
                          <w:szCs w:val="20"/>
                        </w:rPr>
                      </w:pPr>
                      <w:r w:rsidRPr="00454B56">
                        <w:rPr>
                          <w:rFonts w:ascii="Cambria" w:hAnsi="Cambria"/>
                          <w:b/>
                          <w:i/>
                          <w:sz w:val="24"/>
                          <w:szCs w:val="24"/>
                        </w:rPr>
                        <w:t xml:space="preserve"> </w:t>
                      </w:r>
                      <w:r w:rsidRPr="00454B56">
                        <w:rPr>
                          <w:rFonts w:ascii="Cambria" w:hAnsi="Cambria"/>
                          <w:b/>
                          <w:i/>
                          <w:sz w:val="20"/>
                          <w:szCs w:val="20"/>
                        </w:rPr>
                        <w:t>Castelul Ali Pașa</w:t>
                      </w:r>
                      <w:r w:rsidRPr="00454B56">
                        <w:rPr>
                          <w:rFonts w:ascii="Cambria" w:hAnsi="Cambria"/>
                          <w:sz w:val="20"/>
                          <w:szCs w:val="20"/>
                        </w:rPr>
                        <w:t xml:space="preserve"> se află în satul Anthousa, pe vârful unui munte și oferă o panoramă asupra insulelor din apropiere: Paxos, Antipaxos, Panaghia, Corfu, fiind mai bine conservat decât cel venețian.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Fabrica de ulei de măsline și totodată muzeu, </w:t>
                      </w:r>
                      <w:r w:rsidRPr="00454B56">
                        <w:rPr>
                          <w:rFonts w:ascii="Cambria" w:hAnsi="Cambria"/>
                          <w:b/>
                          <w:i/>
                          <w:sz w:val="20"/>
                          <w:szCs w:val="20"/>
                        </w:rPr>
                        <w:t>Paragaea</w:t>
                      </w:r>
                      <w:r w:rsidRPr="00454B56">
                        <w:rPr>
                          <w:rFonts w:ascii="Cambria" w:hAnsi="Cambria"/>
                          <w:sz w:val="20"/>
                          <w:szCs w:val="20"/>
                        </w:rPr>
                        <w:t xml:space="preserve">. Un ghid va prezenta istoria cultivării măslinelor în zonă și tehnologia producerii uleiului. Vizită se va încheia cu vizionarea unui film documentar și o degustare. </w:t>
                      </w:r>
                    </w:p>
                    <w:p w:rsidR="002F7C15" w:rsidRPr="00454B56" w:rsidRDefault="002F7C15" w:rsidP="002F7C15">
                      <w:pPr>
                        <w:jc w:val="both"/>
                        <w:rPr>
                          <w:rFonts w:ascii="Cambria" w:hAnsi="Cambria"/>
                          <w:sz w:val="20"/>
                          <w:szCs w:val="20"/>
                        </w:rPr>
                      </w:pPr>
                      <w:r w:rsidRPr="00454B56">
                        <w:rPr>
                          <w:rFonts w:ascii="Cambria" w:hAnsi="Cambria"/>
                          <w:sz w:val="20"/>
                          <w:szCs w:val="20"/>
                        </w:rPr>
                        <w:t xml:space="preserve"> </w:t>
                      </w:r>
                      <w:r w:rsidRPr="00454B56">
                        <w:rPr>
                          <w:rFonts w:ascii="Cambria" w:hAnsi="Cambria"/>
                          <w:b/>
                          <w:i/>
                          <w:sz w:val="20"/>
                          <w:szCs w:val="20"/>
                        </w:rPr>
                        <w:t>Biserică Sf. Nicolae,</w:t>
                      </w:r>
                      <w:r>
                        <w:rPr>
                          <w:rFonts w:ascii="Cambria" w:hAnsi="Cambria"/>
                          <w:sz w:val="20"/>
                          <w:szCs w:val="20"/>
                        </w:rPr>
                        <w:t xml:space="preserve"> protectorul Pa</w:t>
                      </w:r>
                      <w:r w:rsidRPr="00454B56">
                        <w:rPr>
                          <w:rFonts w:ascii="Cambria" w:hAnsi="Cambria"/>
                          <w:sz w:val="20"/>
                          <w:szCs w:val="20"/>
                        </w:rPr>
                        <w:t>rgăi, localizată în centrul stațiunii și muzeul ecleziastic din apropierea acesteia. Printre obiectele prezentate în muzeu se remarcă  două copii ale unor lucrări scrise de un călugăr de la Muntele Athos (Aghion Oros), două biblii din sec. XVII (una venețiană, cealaltă scrisă de un călugăr pri</w:t>
                      </w:r>
                      <w:r>
                        <w:rPr>
                          <w:rFonts w:ascii="Cambria" w:hAnsi="Cambria"/>
                          <w:sz w:val="20"/>
                          <w:szCs w:val="20"/>
                        </w:rPr>
                        <w:t>n 1625 pe hârtie fabricată la Pa</w:t>
                      </w:r>
                      <w:r w:rsidRPr="00454B56">
                        <w:rPr>
                          <w:rFonts w:ascii="Cambria" w:hAnsi="Cambria"/>
                          <w:sz w:val="20"/>
                          <w:szCs w:val="20"/>
                        </w:rPr>
                        <w:t xml:space="preserve">rga atunci), icoane mai vechi și mai noi, printre care Maica Domnului din Vlacherna, de asemeni și steagul orașului vechi de 300 de ani – găurit de gloanțele otomane, făcut din mătase roșie, pictat în ulei pe ambele fețe, imaginea înfățișând-o pe Maica Domnului cu Pruncul în brațe, înconjurați de steluțe de aur. </w:t>
                      </w:r>
                    </w:p>
                    <w:p w:rsidR="002F7C15" w:rsidRPr="00454B56" w:rsidRDefault="002F7C15" w:rsidP="002F7C15">
                      <w:pPr>
                        <w:jc w:val="both"/>
                        <w:rPr>
                          <w:rFonts w:ascii="Cambria" w:hAnsi="Cambria"/>
                          <w:sz w:val="20"/>
                          <w:szCs w:val="20"/>
                        </w:rPr>
                      </w:pPr>
                      <w:r w:rsidRPr="00454B56">
                        <w:rPr>
                          <w:rFonts w:ascii="Cambria" w:hAnsi="Cambria"/>
                          <w:b/>
                          <w:sz w:val="24"/>
                          <w:szCs w:val="24"/>
                        </w:rPr>
                        <w:t xml:space="preserve"> </w:t>
                      </w:r>
                      <w:r w:rsidRPr="00454B56">
                        <w:rPr>
                          <w:rFonts w:ascii="Cambria" w:hAnsi="Cambria"/>
                          <w:sz w:val="20"/>
                          <w:szCs w:val="20"/>
                        </w:rPr>
                        <w:t xml:space="preserve">Cea mai frumoasă biserică din zonă este </w:t>
                      </w:r>
                      <w:r w:rsidRPr="00454B56">
                        <w:rPr>
                          <w:rFonts w:ascii="Cambria" w:hAnsi="Cambria"/>
                          <w:b/>
                          <w:i/>
                          <w:sz w:val="20"/>
                          <w:szCs w:val="20"/>
                        </w:rPr>
                        <w:t>Capela Adormirea Maicii Domnului</w:t>
                      </w:r>
                      <w:r w:rsidRPr="00454B56">
                        <w:rPr>
                          <w:rFonts w:ascii="Cambria" w:hAnsi="Cambria"/>
                          <w:sz w:val="20"/>
                          <w:szCs w:val="20"/>
                        </w:rPr>
                        <w:t xml:space="preserve">, o bisericuța mică, albă, singură construcție de pe mică insulă Panagia, vizibilă de pe faleză. </w:t>
                      </w:r>
                    </w:p>
                    <w:p w:rsidR="002F7C15" w:rsidRPr="00454B56" w:rsidRDefault="002F7C15" w:rsidP="002F7C15">
                      <w:pPr>
                        <w:jc w:val="both"/>
                        <w:rPr>
                          <w:rFonts w:ascii="Arial" w:hAnsi="Arial" w:cs="Arial"/>
                          <w:sz w:val="20"/>
                          <w:szCs w:val="20"/>
                        </w:rPr>
                      </w:pPr>
                      <w:r w:rsidRPr="00454B56">
                        <w:rPr>
                          <w:rFonts w:ascii="Cambria" w:hAnsi="Cambria"/>
                          <w:sz w:val="20"/>
                          <w:szCs w:val="20"/>
                        </w:rPr>
                        <w:t xml:space="preserve"> </w:t>
                      </w:r>
                      <w:r w:rsidRPr="00454B56">
                        <w:rPr>
                          <w:rFonts w:ascii="Cambria" w:hAnsi="Cambria"/>
                          <w:b/>
                          <w:i/>
                          <w:sz w:val="20"/>
                          <w:szCs w:val="20"/>
                        </w:rPr>
                        <w:t>Gliki și izvoarele Acheron</w:t>
                      </w:r>
                      <w:r>
                        <w:rPr>
                          <w:rFonts w:ascii="Cambria" w:hAnsi="Cambria"/>
                          <w:sz w:val="20"/>
                          <w:szCs w:val="20"/>
                        </w:rPr>
                        <w:t>. La 20 km de Pa</w:t>
                      </w:r>
                      <w:r w:rsidRPr="00454B56">
                        <w:rPr>
                          <w:rFonts w:ascii="Cambria" w:hAnsi="Cambria"/>
                          <w:sz w:val="20"/>
                          <w:szCs w:val="20"/>
                        </w:rPr>
                        <w:t>rga se află satul Gliki, unde curg apele cristaline ale râului Acheron. „Acheron Springs” este locul unde răul iese din nou la suprafața, după ce a petrecut o bună parte a cursului său prin crăpăturile rocilor calcaroase ale munților pe care îi străbate în drumul lor spre vărsarea în Marea Ionica. Acheronul e cunoscut ca „fluviul mortii” sau al durerii, din mitologie, dar unii i-au atribuit și propretati vindecătoare.</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tbl>
                      <w:tblPr>
                        <w:tblW w:w="9206" w:type="dxa"/>
                        <w:tblInd w:w="103" w:type="dxa"/>
                        <w:tblLook w:val="04A0" w:firstRow="1" w:lastRow="0" w:firstColumn="1" w:lastColumn="0" w:noHBand="0" w:noVBand="1"/>
                      </w:tblPr>
                      <w:tblGrid>
                        <w:gridCol w:w="9206"/>
                      </w:tblGrid>
                      <w:tr w:rsidR="00C509A5" w:rsidRPr="005113E5" w:rsidTr="002F7C15">
                        <w:trPr>
                          <w:trHeight w:val="300"/>
                        </w:trPr>
                        <w:tc>
                          <w:tcPr>
                            <w:tcW w:w="9206" w:type="dxa"/>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2495550</wp:posOffset>
                </wp:positionH>
                <wp:positionV relativeFrom="page">
                  <wp:posOffset>390524</wp:posOffset>
                </wp:positionV>
                <wp:extent cx="4752975" cy="9877425"/>
                <wp:effectExtent l="0" t="0" r="0" b="0"/>
                <wp:wrapTight wrapText="bothSides">
                  <wp:wrapPolygon edited="0">
                    <wp:start x="173" y="125"/>
                    <wp:lineTo x="173" y="21454"/>
                    <wp:lineTo x="21297" y="21454"/>
                    <wp:lineTo x="21297" y="125"/>
                    <wp:lineTo x="173" y="125"/>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87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196.5pt;margin-top:30.75pt;width:374.25pt;height:777.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p>
    <w:p w:rsidR="00FA1FEB" w:rsidRPr="002F7C15" w:rsidRDefault="00FA1FEB" w:rsidP="00FA1FEB">
      <w:pPr>
        <w:rPr>
          <w:rStyle w:val="Strong"/>
          <w:b w:val="0"/>
          <w:color w:val="000000" w:themeColor="text1"/>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314325</wp:posOffset>
                </wp:positionH>
                <wp:positionV relativeFrom="margin">
                  <wp:posOffset>344170</wp:posOffset>
                </wp:positionV>
                <wp:extent cx="2127250" cy="3495675"/>
                <wp:effectExtent l="0" t="0" r="6350" b="9525"/>
                <wp:wrapTight wrapText="bothSides">
                  <wp:wrapPolygon edited="0">
                    <wp:start x="0" y="0"/>
                    <wp:lineTo x="0" y="21541"/>
                    <wp:lineTo x="21471" y="21541"/>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49567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11B0" w:rsidRDefault="00C809EE" w:rsidP="00A011B0">
                            <w:pPr>
                              <w:pStyle w:val="bulletscoloanastanga"/>
                              <w:numPr>
                                <w:ilvl w:val="0"/>
                                <w:numId w:val="0"/>
                              </w:numPr>
                              <w:ind w:left="170"/>
                              <w:rPr>
                                <w:rFonts w:asciiTheme="minorHAnsi" w:eastAsiaTheme="minorHAnsi" w:hAnsiTheme="minorHAnsi" w:cs="Symbol"/>
                                <w:szCs w:val="20"/>
                              </w:rPr>
                            </w:pPr>
                            <w:r w:rsidRPr="00C809EE">
                              <w:rPr>
                                <w:rFonts w:asciiTheme="minorHAnsi" w:eastAsiaTheme="minorHAnsi" w:hAnsiTheme="minorHAnsi" w:cs="Symbol"/>
                                <w:szCs w:val="20"/>
                              </w:rPr>
                              <w:t>-</w:t>
                            </w:r>
                            <w:r w:rsidR="00A011B0">
                              <w:rPr>
                                <w:rFonts w:asciiTheme="minorHAnsi" w:eastAsiaTheme="minorHAnsi" w:hAnsiTheme="minorHAnsi" w:cs="Symbol"/>
                                <w:szCs w:val="20"/>
                              </w:rPr>
                              <w:tab/>
                              <w:t>30% avans la inscriere;</w:t>
                            </w:r>
                          </w:p>
                          <w:p w:rsidR="00A011B0" w:rsidRDefault="00A011B0" w:rsidP="00A011B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11B0" w:rsidRDefault="00A011B0" w:rsidP="00A011B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A011B0">
                            <w:pPr>
                              <w:pStyle w:val="bulletscoloanastanga"/>
                              <w:numPr>
                                <w:ilvl w:val="0"/>
                                <w:numId w:val="0"/>
                              </w:numPr>
                              <w:ind w:left="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1" type="#_x0000_t202" style="position:absolute;margin-left:24.75pt;margin-top:27.1pt;width:167.5pt;height:275.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11B0" w:rsidRDefault="00C809EE" w:rsidP="00A011B0">
                      <w:pPr>
                        <w:pStyle w:val="bulletscoloanastanga"/>
                        <w:numPr>
                          <w:ilvl w:val="0"/>
                          <w:numId w:val="0"/>
                        </w:numPr>
                        <w:ind w:left="170"/>
                        <w:rPr>
                          <w:rFonts w:asciiTheme="minorHAnsi" w:eastAsiaTheme="minorHAnsi" w:hAnsiTheme="minorHAnsi" w:cs="Symbol"/>
                          <w:szCs w:val="20"/>
                        </w:rPr>
                      </w:pPr>
                      <w:r w:rsidRPr="00C809EE">
                        <w:rPr>
                          <w:rFonts w:asciiTheme="minorHAnsi" w:eastAsiaTheme="minorHAnsi" w:hAnsiTheme="minorHAnsi" w:cs="Symbol"/>
                          <w:szCs w:val="20"/>
                        </w:rPr>
                        <w:t>-</w:t>
                      </w:r>
                      <w:r w:rsidR="00A011B0">
                        <w:rPr>
                          <w:rFonts w:asciiTheme="minorHAnsi" w:eastAsiaTheme="minorHAnsi" w:hAnsiTheme="minorHAnsi" w:cs="Symbol"/>
                          <w:szCs w:val="20"/>
                        </w:rPr>
                        <w:tab/>
                        <w:t>30% avans la inscriere;</w:t>
                      </w:r>
                    </w:p>
                    <w:p w:rsidR="00A011B0" w:rsidRDefault="00A011B0" w:rsidP="00A011B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11B0" w:rsidRDefault="00A011B0" w:rsidP="00A011B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A011B0">
                      <w:pPr>
                        <w:pStyle w:val="bulletscoloanastanga"/>
                        <w:numPr>
                          <w:ilvl w:val="0"/>
                          <w:numId w:val="0"/>
                        </w:numPr>
                        <w:ind w:left="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A16AA3" w:rsidRPr="002F7C15">
        <w:rPr>
          <w:rStyle w:val="Strong"/>
          <w:sz w:val="28"/>
          <w:szCs w:val="28"/>
        </w:rPr>
        <w:t>Hotel Delfini</w:t>
      </w:r>
      <w:r w:rsidR="00BD2703" w:rsidRPr="002F7C15">
        <w:rPr>
          <w:rStyle w:val="Strong"/>
          <w:sz w:val="28"/>
          <w:szCs w:val="28"/>
        </w:rPr>
        <w:t xml:space="preserve"> </w:t>
      </w:r>
      <w:r w:rsidR="00A16AA3" w:rsidRPr="002F7C15">
        <w:rPr>
          <w:rStyle w:val="Strong"/>
          <w:color w:val="FF0000"/>
          <w:sz w:val="28"/>
          <w:szCs w:val="28"/>
        </w:rPr>
        <w:t>–</w:t>
      </w:r>
      <w:r w:rsidRPr="002F7C15">
        <w:rPr>
          <w:rStyle w:val="Strong"/>
          <w:color w:val="FF0000"/>
          <w:sz w:val="28"/>
          <w:szCs w:val="28"/>
        </w:rPr>
        <w:t xml:space="preserve"> </w:t>
      </w:r>
      <w:r w:rsidR="00A16AA3" w:rsidRPr="002F7C15">
        <w:rPr>
          <w:rStyle w:val="Strong"/>
          <w:color w:val="FF0000"/>
          <w:sz w:val="28"/>
          <w:szCs w:val="28"/>
        </w:rPr>
        <w:t>Mic dejun</w:t>
      </w:r>
    </w:p>
    <w:p w:rsidR="00A16AA3" w:rsidRPr="002F7C15" w:rsidRDefault="00A16AA3" w:rsidP="00A16AA3">
      <w:pPr>
        <w:pStyle w:val="Intertitlutextlung"/>
        <w:numPr>
          <w:ilvl w:val="0"/>
          <w:numId w:val="0"/>
        </w:numPr>
        <w:jc w:val="both"/>
        <w:rPr>
          <w:b w:val="0"/>
          <w:color w:val="000000" w:themeColor="text1"/>
          <w:szCs w:val="20"/>
        </w:rPr>
      </w:pPr>
      <w:r w:rsidRPr="002F7C15">
        <w:rPr>
          <w:b w:val="0"/>
          <w:color w:val="000000" w:themeColor="text1"/>
          <w:szCs w:val="20"/>
        </w:rPr>
        <w:t>Ammoudia este o micuță stațiune situată pe coasta nord-vestică a Greciei, cu ieșire la Marea Ionică, situat într-un cadru de o frumusețe naturală remarcabilă, la doar 15 km de stațiunea Parga, chiar la estuarul râului Acheron. Ammoudia dispune de o plajă lungă de nisip cu ape de mică adâncime și o atmosferă destinsă, tipic grecească, tavernele și barurile de pe plajă întreținând aerul calm de vacanță. Datorită acestor beneficii și nu numai, Ammoudia este destinația perfectă pentru familiile sau cuplurile care își doresc o vacanță liniștită, în spiritul tradițional al Greciei.</w:t>
      </w:r>
    </w:p>
    <w:p w:rsidR="00BD2703" w:rsidRPr="002F7C15" w:rsidRDefault="00BD2703" w:rsidP="00A16AA3">
      <w:pPr>
        <w:pStyle w:val="Intertitlutextlung"/>
        <w:jc w:val="both"/>
        <w:rPr>
          <w:szCs w:val="20"/>
        </w:rPr>
      </w:pPr>
      <w:r w:rsidRPr="002F7C15">
        <w:rPr>
          <w:szCs w:val="20"/>
        </w:rPr>
        <w:t xml:space="preserve">Localizare: </w:t>
      </w:r>
      <w:r w:rsidR="00A16AA3" w:rsidRPr="002F7C15">
        <w:rPr>
          <w:b w:val="0"/>
          <w:color w:val="auto"/>
          <w:szCs w:val="20"/>
        </w:rPr>
        <w:t>Hotelul este amplasat în centrul stațiunii Ammoudia, la 80 de metri de plajă.</w:t>
      </w:r>
    </w:p>
    <w:p w:rsidR="00BD2703" w:rsidRPr="002F7C15" w:rsidRDefault="00BD2703" w:rsidP="00A16AA3">
      <w:pPr>
        <w:pStyle w:val="Intertitlutextlung"/>
        <w:jc w:val="both"/>
        <w:rPr>
          <w:szCs w:val="20"/>
        </w:rPr>
      </w:pPr>
      <w:r w:rsidRPr="002F7C15">
        <w:rPr>
          <w:szCs w:val="20"/>
        </w:rPr>
        <w:t xml:space="preserve">Facilităţi hotel: </w:t>
      </w:r>
      <w:r w:rsidR="00A16AA3" w:rsidRPr="002F7C15">
        <w:rPr>
          <w:b w:val="0"/>
          <w:color w:val="auto"/>
          <w:szCs w:val="20"/>
        </w:rPr>
        <w:t>Hotelul dispune de restaurant, terasă, camere cu doua și trei paturi, internet Wi-Fi gratuit în spațiile publice.</w:t>
      </w:r>
    </w:p>
    <w:p w:rsidR="00C509A5" w:rsidRPr="002F7C15" w:rsidRDefault="00BD2703" w:rsidP="00A16AA3">
      <w:pPr>
        <w:pStyle w:val="Intertitlutextlung"/>
        <w:jc w:val="both"/>
        <w:rPr>
          <w:color w:val="auto"/>
          <w:szCs w:val="20"/>
        </w:rPr>
      </w:pPr>
      <w:r w:rsidRPr="002F7C15">
        <w:rPr>
          <w:color w:val="FF0000"/>
          <w:szCs w:val="20"/>
        </w:rPr>
        <w:t>Facilităţi camere</w:t>
      </w:r>
      <w:r w:rsidRPr="002F7C15">
        <w:rPr>
          <w:szCs w:val="20"/>
        </w:rPr>
        <w:t xml:space="preserve">: </w:t>
      </w:r>
      <w:r w:rsidR="00A16AA3" w:rsidRPr="002F7C15">
        <w:rPr>
          <w:b w:val="0"/>
          <w:color w:val="auto"/>
          <w:szCs w:val="20"/>
        </w:rPr>
        <w:t>: Camerele sunt dotate cu televizor, frigider, aer condiționat (contra cost – 5 euro/ camera/ zi – se achită la fața locului) , balcon/terasă și baie cu duș.</w:t>
      </w:r>
    </w:p>
    <w:p w:rsidR="00DD6C9D" w:rsidRPr="002F7C15" w:rsidRDefault="00DD6C9D" w:rsidP="00A16AA3">
      <w:pPr>
        <w:pStyle w:val="Intertitlutextlung"/>
        <w:numPr>
          <w:ilvl w:val="0"/>
          <w:numId w:val="6"/>
        </w:numPr>
        <w:jc w:val="both"/>
        <w:rPr>
          <w:szCs w:val="20"/>
        </w:rPr>
      </w:pPr>
      <w:r w:rsidRPr="002F7C15">
        <w:rPr>
          <w:szCs w:val="20"/>
        </w:rPr>
        <w:t xml:space="preserve">Self-catering: </w:t>
      </w:r>
      <w:r w:rsidRPr="002F7C15">
        <w:rPr>
          <w:b w:val="0"/>
          <w:color w:val="auto"/>
          <w:szCs w:val="20"/>
        </w:rPr>
        <w:t>Auto-gospodărire (fără servicii de masă și întreținere).</w:t>
      </w:r>
    </w:p>
    <w:p w:rsidR="00D23FFD" w:rsidRDefault="00DD6C9D" w:rsidP="00A16AA3">
      <w:pPr>
        <w:jc w:val="both"/>
      </w:pPr>
      <w:r>
        <w:t xml:space="preserve"> </w:t>
      </w:r>
    </w:p>
    <w:p w:rsidR="005B14E8" w:rsidRDefault="005B14E8" w:rsidP="00A16AA3">
      <w:pPr>
        <w:jc w:val="both"/>
      </w:pPr>
    </w:p>
    <w:p w:rsidR="005B14E8" w:rsidRDefault="005B14E8"/>
    <w:p w:rsidR="005B14E8" w:rsidRDefault="005B14E8"/>
    <w:tbl>
      <w:tblPr>
        <w:tblpPr w:leftFromText="180" w:rightFromText="180" w:bottomFromText="160" w:vertAnchor="page" w:horzAnchor="margin" w:tblpY="7231"/>
        <w:tblW w:w="11070" w:type="dxa"/>
        <w:tblLook w:val="04A0" w:firstRow="1" w:lastRow="0" w:firstColumn="1" w:lastColumn="0" w:noHBand="0" w:noVBand="1"/>
      </w:tblPr>
      <w:tblGrid>
        <w:gridCol w:w="2970"/>
        <w:gridCol w:w="1350"/>
        <w:gridCol w:w="2340"/>
        <w:gridCol w:w="2430"/>
        <w:gridCol w:w="1980"/>
      </w:tblGrid>
      <w:tr w:rsidR="0045159B" w:rsidTr="0045159B">
        <w:trPr>
          <w:trHeight w:hRule="exact" w:val="1247"/>
        </w:trPr>
        <w:tc>
          <w:tcPr>
            <w:tcW w:w="2970" w:type="dxa"/>
            <w:tcBorders>
              <w:top w:val="nil"/>
              <w:left w:val="nil"/>
              <w:bottom w:val="single" w:sz="12" w:space="0" w:color="FFFFFF"/>
              <w:right w:val="nil"/>
            </w:tcBorders>
            <w:shd w:val="clear" w:color="auto" w:fill="664E82"/>
            <w:vAlign w:val="center"/>
            <w:hideMark/>
          </w:tcPr>
          <w:p w:rsidR="0045159B" w:rsidRDefault="0045159B" w:rsidP="00A16AA3">
            <w:pPr>
              <w:pStyle w:val="Textgeneral"/>
              <w:spacing w:line="240" w:lineRule="auto"/>
              <w:jc w:val="center"/>
              <w:rPr>
                <w:rFonts w:cs="Calibri"/>
                <w:b/>
                <w:bCs/>
                <w:color w:val="FFFFFF" w:themeColor="background1"/>
                <w:szCs w:val="20"/>
              </w:rPr>
            </w:pPr>
          </w:p>
          <w:p w:rsidR="0045159B" w:rsidRDefault="0045159B" w:rsidP="00A16AA3">
            <w:pPr>
              <w:pStyle w:val="Textgeneral"/>
              <w:spacing w:line="240" w:lineRule="auto"/>
              <w:jc w:val="center"/>
              <w:rPr>
                <w:rFonts w:cs="Calibri"/>
                <w:b/>
                <w:bCs/>
                <w:color w:val="FFFFFF" w:themeColor="background1"/>
                <w:szCs w:val="20"/>
              </w:rPr>
            </w:pPr>
          </w:p>
          <w:p w:rsidR="0045159B" w:rsidRPr="002B552B" w:rsidRDefault="0045159B" w:rsidP="00A16AA3">
            <w:pPr>
              <w:pStyle w:val="Textgeneral"/>
              <w:spacing w:line="240" w:lineRule="auto"/>
              <w:jc w:val="center"/>
              <w:rPr>
                <w:rFonts w:cs="Calibri"/>
                <w:b/>
                <w:bCs/>
                <w:color w:val="FFFFFF" w:themeColor="background1"/>
                <w:szCs w:val="20"/>
              </w:rPr>
            </w:pPr>
            <w:r w:rsidRPr="002B552B">
              <w:rPr>
                <w:rFonts w:cs="Calibri"/>
                <w:b/>
                <w:bCs/>
                <w:color w:val="FFFFFF" w:themeColor="background1"/>
                <w:szCs w:val="20"/>
              </w:rPr>
              <w:t>PLECĂRI</w:t>
            </w:r>
          </w:p>
          <w:p w:rsidR="0045159B" w:rsidRPr="002B552B" w:rsidRDefault="0045159B" w:rsidP="00A16AA3">
            <w:pPr>
              <w:pStyle w:val="Textgeneral"/>
              <w:spacing w:line="240" w:lineRule="auto"/>
              <w:jc w:val="center"/>
              <w:rPr>
                <w:rFonts w:cs="Calibri"/>
                <w:b/>
                <w:bCs/>
                <w:color w:val="FFFFFF" w:themeColor="background1"/>
                <w:szCs w:val="20"/>
              </w:rPr>
            </w:pPr>
          </w:p>
          <w:p w:rsidR="0045159B" w:rsidRPr="002B552B" w:rsidRDefault="0045159B" w:rsidP="00A16AA3">
            <w:pPr>
              <w:pStyle w:val="Textgeneral"/>
              <w:spacing w:line="240" w:lineRule="auto"/>
              <w:jc w:val="center"/>
              <w:rPr>
                <w:rFonts w:cs="Calibri"/>
                <w:b/>
                <w:bCs/>
                <w:color w:val="FFFFFF" w:themeColor="background1"/>
                <w:szCs w:val="20"/>
              </w:rPr>
            </w:pPr>
          </w:p>
          <w:p w:rsidR="0045159B" w:rsidRDefault="0045159B" w:rsidP="00A16AA3">
            <w:pPr>
              <w:pStyle w:val="Textgeneral"/>
              <w:spacing w:line="240" w:lineRule="auto"/>
              <w:jc w:val="center"/>
              <w:rPr>
                <w:rFonts w:cs="Calibri"/>
                <w:b/>
                <w:bCs/>
                <w:color w:val="FFFFFF" w:themeColor="background1"/>
                <w:szCs w:val="20"/>
              </w:rPr>
            </w:pPr>
          </w:p>
        </w:tc>
        <w:tc>
          <w:tcPr>
            <w:tcW w:w="1350" w:type="dxa"/>
            <w:tcBorders>
              <w:top w:val="nil"/>
              <w:left w:val="nil"/>
              <w:bottom w:val="single" w:sz="12" w:space="0" w:color="FFFFFF"/>
              <w:right w:val="nil"/>
            </w:tcBorders>
            <w:shd w:val="clear" w:color="auto" w:fill="664E82"/>
            <w:hideMark/>
          </w:tcPr>
          <w:p w:rsidR="0045159B" w:rsidRDefault="0045159B" w:rsidP="00A16AA3">
            <w:pPr>
              <w:spacing w:after="0" w:line="256" w:lineRule="auto"/>
              <w:jc w:val="center"/>
              <w:rPr>
                <w:rFonts w:ascii="Cambria" w:hAnsi="Cambria" w:cs="Calibri"/>
                <w:b/>
                <w:color w:val="FF0000"/>
                <w:sz w:val="20"/>
                <w:szCs w:val="20"/>
              </w:rPr>
            </w:pPr>
          </w:p>
          <w:p w:rsidR="0045159B" w:rsidRDefault="0045159B" w:rsidP="00A16AA3">
            <w:pPr>
              <w:spacing w:after="0" w:line="256" w:lineRule="auto"/>
              <w:jc w:val="center"/>
              <w:rPr>
                <w:rFonts w:ascii="Cambria" w:hAnsi="Cambria" w:cs="Calibri"/>
                <w:b/>
                <w:color w:val="FF0000"/>
                <w:sz w:val="20"/>
                <w:szCs w:val="20"/>
              </w:rPr>
            </w:pPr>
            <w:r>
              <w:rPr>
                <w:rFonts w:ascii="Cambria" w:hAnsi="Cambria" w:cs="Calibri"/>
                <w:b/>
                <w:color w:val="FF0000"/>
                <w:sz w:val="20"/>
                <w:szCs w:val="20"/>
              </w:rPr>
              <w:t>STANDARD</w:t>
            </w:r>
          </w:p>
          <w:p w:rsidR="0045159B" w:rsidRDefault="0045159B" w:rsidP="00A16AA3">
            <w:pPr>
              <w:pStyle w:val="Textgeneral"/>
              <w:spacing w:line="240" w:lineRule="auto"/>
              <w:ind w:right="306"/>
              <w:jc w:val="center"/>
              <w:rPr>
                <w:rFonts w:cs="Calibri"/>
                <w:b/>
                <w:bCs/>
                <w:color w:val="FFFFFF" w:themeColor="background1"/>
                <w:szCs w:val="20"/>
              </w:rPr>
            </w:pPr>
            <w:r>
              <w:rPr>
                <w:rFonts w:cs="Calibri"/>
                <w:b/>
                <w:color w:val="FFFFFF" w:themeColor="background1"/>
                <w:szCs w:val="20"/>
              </w:rPr>
              <w:t xml:space="preserve">       Loc în DBL</w:t>
            </w:r>
          </w:p>
        </w:tc>
        <w:tc>
          <w:tcPr>
            <w:tcW w:w="2340" w:type="dxa"/>
            <w:tcBorders>
              <w:top w:val="nil"/>
              <w:left w:val="nil"/>
              <w:bottom w:val="single" w:sz="12" w:space="0" w:color="FFFFFF"/>
              <w:right w:val="nil"/>
            </w:tcBorders>
            <w:shd w:val="clear" w:color="auto" w:fill="664E82"/>
            <w:hideMark/>
          </w:tcPr>
          <w:p w:rsidR="0045159B" w:rsidRDefault="0045159B" w:rsidP="00A16AA3">
            <w:pPr>
              <w:spacing w:after="0" w:line="256" w:lineRule="auto"/>
              <w:jc w:val="center"/>
              <w:rPr>
                <w:rFonts w:ascii="Cambria" w:hAnsi="Cambria" w:cs="Calibri"/>
                <w:b/>
                <w:color w:val="FF0000"/>
                <w:sz w:val="20"/>
                <w:szCs w:val="20"/>
              </w:rPr>
            </w:pPr>
            <w:r w:rsidRPr="008B0E4E">
              <w:rPr>
                <w:rFonts w:ascii="Cambria" w:hAnsi="Cambria" w:cs="Calibri"/>
                <w:b/>
                <w:color w:val="FF0000"/>
                <w:sz w:val="20"/>
                <w:szCs w:val="20"/>
              </w:rPr>
              <w:t>First Minute</w:t>
            </w:r>
          </w:p>
          <w:p w:rsidR="0045159B" w:rsidRDefault="0045159B" w:rsidP="00A16AA3">
            <w:pPr>
              <w:spacing w:after="0" w:line="256" w:lineRule="auto"/>
              <w:jc w:val="center"/>
              <w:rPr>
                <w:rFonts w:ascii="Cambria" w:hAnsi="Cambria" w:cs="Calibri"/>
                <w:b/>
                <w:color w:val="FFFFFF" w:themeColor="background1"/>
                <w:sz w:val="20"/>
                <w:szCs w:val="20"/>
                <w:lang w:val="ro-RO"/>
              </w:rPr>
            </w:pPr>
            <w:r>
              <w:rPr>
                <w:rFonts w:ascii="Cambria" w:hAnsi="Cambria" w:cs="Calibri"/>
                <w:b/>
                <w:color w:val="FFFFFF" w:themeColor="background1"/>
                <w:sz w:val="20"/>
                <w:szCs w:val="20"/>
              </w:rPr>
              <w:t>Loc în DBL cu</w:t>
            </w:r>
          </w:p>
          <w:p w:rsidR="0045159B" w:rsidRDefault="0045159B" w:rsidP="00A16AA3">
            <w:pPr>
              <w:spacing w:after="0" w:line="256" w:lineRule="auto"/>
              <w:jc w:val="center"/>
              <w:rPr>
                <w:rFonts w:ascii="Cambria" w:hAnsi="Cambria" w:cs="Calibri"/>
                <w:b/>
                <w:color w:val="FFFFFF" w:themeColor="background1"/>
                <w:sz w:val="20"/>
                <w:szCs w:val="20"/>
              </w:rPr>
            </w:pPr>
            <w:r>
              <w:rPr>
                <w:rFonts w:ascii="Cambria" w:hAnsi="Cambria" w:cs="Calibri"/>
                <w:b/>
                <w:color w:val="FF0000"/>
                <w:sz w:val="20"/>
                <w:szCs w:val="20"/>
              </w:rPr>
              <w:t>REDUCERE 30%</w:t>
            </w:r>
          </w:p>
          <w:p w:rsidR="0045159B" w:rsidRDefault="0045159B" w:rsidP="007318A7">
            <w:pPr>
              <w:spacing w:line="256" w:lineRule="auto"/>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430" w:type="dxa"/>
            <w:tcBorders>
              <w:top w:val="nil"/>
              <w:left w:val="nil"/>
              <w:bottom w:val="single" w:sz="12" w:space="0" w:color="FFFFFF"/>
              <w:right w:val="nil"/>
            </w:tcBorders>
            <w:shd w:val="clear" w:color="auto" w:fill="664E82"/>
          </w:tcPr>
          <w:p w:rsidR="0045159B" w:rsidRPr="0045159B" w:rsidRDefault="0045159B" w:rsidP="0045159B">
            <w:pPr>
              <w:spacing w:after="0" w:line="256" w:lineRule="auto"/>
              <w:jc w:val="center"/>
              <w:rPr>
                <w:rFonts w:ascii="Cambria" w:hAnsi="Cambria" w:cs="Calibri"/>
                <w:b/>
                <w:color w:val="FF0000"/>
                <w:sz w:val="20"/>
                <w:szCs w:val="20"/>
              </w:rPr>
            </w:pPr>
            <w:r w:rsidRPr="0045159B">
              <w:rPr>
                <w:rFonts w:ascii="Cambria" w:hAnsi="Cambria" w:cs="Calibri"/>
                <w:b/>
                <w:color w:val="FF0000"/>
                <w:sz w:val="20"/>
                <w:szCs w:val="20"/>
              </w:rPr>
              <w:t xml:space="preserve">EARLY BOOKING                                                                                     </w:t>
            </w:r>
            <w:r>
              <w:rPr>
                <w:rFonts w:ascii="Cambria" w:hAnsi="Cambria" w:cs="Calibri"/>
                <w:b/>
                <w:color w:val="FF0000"/>
                <w:sz w:val="20"/>
                <w:szCs w:val="20"/>
              </w:rPr>
              <w:t xml:space="preserve">                     </w:t>
            </w:r>
            <w:r w:rsidRPr="0045159B">
              <w:rPr>
                <w:rFonts w:ascii="Cambria" w:hAnsi="Cambria" w:cs="Calibri"/>
                <w:b/>
                <w:color w:val="FFFFFF" w:themeColor="background1"/>
                <w:sz w:val="20"/>
                <w:szCs w:val="20"/>
              </w:rPr>
              <w:t xml:space="preserve">Loc în DBLcu </w:t>
            </w:r>
            <w:r w:rsidRPr="0045159B">
              <w:rPr>
                <w:rFonts w:ascii="Cambria" w:hAnsi="Cambria" w:cs="Calibri"/>
                <w:b/>
                <w:color w:val="FF0000"/>
                <w:sz w:val="20"/>
                <w:szCs w:val="20"/>
              </w:rPr>
              <w:t>REDUCERE 20%</w:t>
            </w:r>
          </w:p>
          <w:p w:rsidR="0045159B" w:rsidRPr="0045159B" w:rsidRDefault="00274288" w:rsidP="0045159B">
            <w:pPr>
              <w:spacing w:after="0" w:line="256"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aplicată până la 30.04</w:t>
            </w: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tc>
        <w:tc>
          <w:tcPr>
            <w:tcW w:w="1980" w:type="dxa"/>
            <w:tcBorders>
              <w:top w:val="nil"/>
              <w:left w:val="nil"/>
              <w:bottom w:val="single" w:sz="12" w:space="0" w:color="FFFFFF"/>
              <w:right w:val="nil"/>
            </w:tcBorders>
            <w:shd w:val="clear" w:color="auto" w:fill="664E82"/>
          </w:tcPr>
          <w:p w:rsidR="000F6564" w:rsidRDefault="000F6564" w:rsidP="0045159B">
            <w:pPr>
              <w:spacing w:after="0" w:line="256" w:lineRule="auto"/>
              <w:jc w:val="center"/>
              <w:rPr>
                <w:rFonts w:ascii="Cambria" w:hAnsi="Cambria" w:cs="Calibri"/>
                <w:b/>
                <w:color w:val="FFFFFF" w:themeColor="background1"/>
                <w:sz w:val="20"/>
                <w:szCs w:val="20"/>
              </w:rPr>
            </w:pPr>
          </w:p>
          <w:p w:rsidR="0045159B" w:rsidRPr="000F6564" w:rsidRDefault="0045159B" w:rsidP="0045159B">
            <w:pPr>
              <w:spacing w:after="0" w:line="256" w:lineRule="auto"/>
              <w:jc w:val="center"/>
              <w:rPr>
                <w:rFonts w:ascii="Cambria" w:hAnsi="Cambria" w:cs="Calibri"/>
                <w:b/>
                <w:color w:val="FFFFFF" w:themeColor="background1"/>
                <w:sz w:val="20"/>
                <w:szCs w:val="20"/>
              </w:rPr>
            </w:pPr>
            <w:r w:rsidRPr="000F6564">
              <w:rPr>
                <w:rFonts w:ascii="Cambria" w:hAnsi="Cambria" w:cs="Calibri"/>
                <w:b/>
                <w:color w:val="FFFFFF" w:themeColor="background1"/>
                <w:sz w:val="20"/>
                <w:szCs w:val="20"/>
              </w:rPr>
              <w:t>OFERTĂ SPECIALĂ Locuri limitate</w:t>
            </w: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p w:rsidR="0045159B" w:rsidRPr="0045159B" w:rsidRDefault="0045159B" w:rsidP="0045159B">
            <w:pPr>
              <w:spacing w:after="0" w:line="256" w:lineRule="auto"/>
              <w:jc w:val="center"/>
              <w:rPr>
                <w:rFonts w:ascii="Cambria" w:hAnsi="Cambria" w:cs="Calibri"/>
                <w:b/>
                <w:color w:val="FF0000"/>
                <w:sz w:val="20"/>
                <w:szCs w:val="20"/>
              </w:rPr>
            </w:pP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18.09</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251 €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176 €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201 €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213 €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11.09</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269 €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188 €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215 €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229 €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05.06</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301 €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211 €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241 €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256 €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rPr>
            </w:pPr>
            <w:r>
              <w:rPr>
                <w:rFonts w:ascii="Cambria" w:hAnsi="Cambria"/>
                <w:noProof/>
                <w:sz w:val="20"/>
                <w:szCs w:val="20"/>
              </w:rPr>
              <w:t>12.06</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319 €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223 €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255 €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271 €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04.08</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313 €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219 €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250 €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266 €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19.06</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351 €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246 €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281 €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298 €</w:t>
            </w:r>
          </w:p>
        </w:tc>
      </w:tr>
      <w:tr w:rsidR="00274288" w:rsidTr="00B175BA">
        <w:trPr>
          <w:trHeight w:hRule="exact" w:val="298"/>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Pr>
                <w:rFonts w:ascii="Cambria" w:hAnsi="Cambria"/>
                <w:noProof/>
                <w:sz w:val="20"/>
                <w:szCs w:val="20"/>
                <w:lang w:val="ro-RO"/>
              </w:rPr>
              <w:t>26.06, 03.07, 10.07</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373 €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261 €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298 €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317 €</w:t>
            </w:r>
          </w:p>
        </w:tc>
      </w:tr>
      <w:tr w:rsidR="00274288" w:rsidTr="00B175BA">
        <w:trPr>
          <w:trHeight w:hRule="exact" w:val="592"/>
        </w:trPr>
        <w:tc>
          <w:tcPr>
            <w:tcW w:w="2970" w:type="dxa"/>
            <w:tcBorders>
              <w:top w:val="single" w:sz="4" w:space="0" w:color="auto"/>
              <w:left w:val="nil"/>
              <w:bottom w:val="single" w:sz="4" w:space="0" w:color="auto"/>
              <w:right w:val="nil"/>
            </w:tcBorders>
            <w:shd w:val="clear" w:color="auto" w:fill="EAF1DD"/>
            <w:vAlign w:val="center"/>
            <w:hideMark/>
          </w:tcPr>
          <w:p w:rsidR="00274288" w:rsidRDefault="00274288" w:rsidP="0045159B">
            <w:pPr>
              <w:pStyle w:val="NoSpacing"/>
              <w:spacing w:line="256" w:lineRule="auto"/>
              <w:rPr>
                <w:rFonts w:ascii="Cambria" w:hAnsi="Cambria"/>
                <w:noProof/>
                <w:sz w:val="20"/>
                <w:szCs w:val="20"/>
                <w:lang w:val="ro-RO"/>
              </w:rPr>
            </w:pPr>
            <w:r w:rsidRPr="00274288">
              <w:rPr>
                <w:rFonts w:ascii="Cambria" w:hAnsi="Cambria"/>
                <w:noProof/>
                <w:sz w:val="20"/>
                <w:szCs w:val="20"/>
                <w:lang w:val="ro-RO"/>
              </w:rPr>
              <w:t>17.07, 24.07, 31.07, 07.08, 14.08, 21.08, 28.08</w:t>
            </w:r>
          </w:p>
        </w:tc>
        <w:tc>
          <w:tcPr>
            <w:tcW w:w="135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strike/>
                <w:color w:val="000000"/>
              </w:rPr>
              <w:t>391 €</w:t>
            </w:r>
          </w:p>
        </w:tc>
        <w:tc>
          <w:tcPr>
            <w:tcW w:w="2340" w:type="dxa"/>
            <w:tcBorders>
              <w:top w:val="single" w:sz="4" w:space="0" w:color="auto"/>
              <w:left w:val="nil"/>
              <w:bottom w:val="single" w:sz="4" w:space="0" w:color="auto"/>
              <w:right w:val="nil"/>
            </w:tcBorders>
            <w:shd w:val="clear" w:color="auto" w:fill="EAF1DD"/>
            <w:vAlign w:val="bottom"/>
            <w:hideMark/>
          </w:tcPr>
          <w:p w:rsidR="00274288" w:rsidRDefault="00274288">
            <w:pPr>
              <w:jc w:val="center"/>
              <w:rPr>
                <w:rFonts w:ascii="Calibri" w:hAnsi="Calibri"/>
                <w:color w:val="000000"/>
              </w:rPr>
            </w:pPr>
            <w:r>
              <w:rPr>
                <w:rFonts w:ascii="Calibri" w:hAnsi="Calibri"/>
                <w:color w:val="000000"/>
              </w:rPr>
              <w:t>274 €</w:t>
            </w:r>
          </w:p>
        </w:tc>
        <w:tc>
          <w:tcPr>
            <w:tcW w:w="243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313 €</w:t>
            </w:r>
          </w:p>
        </w:tc>
        <w:tc>
          <w:tcPr>
            <w:tcW w:w="1980" w:type="dxa"/>
            <w:tcBorders>
              <w:top w:val="single" w:sz="4" w:space="0" w:color="auto"/>
              <w:left w:val="nil"/>
              <w:bottom w:val="single" w:sz="4" w:space="0" w:color="auto"/>
              <w:right w:val="nil"/>
            </w:tcBorders>
            <w:shd w:val="clear" w:color="auto" w:fill="EAF1DD"/>
            <w:vAlign w:val="bottom"/>
          </w:tcPr>
          <w:p w:rsidR="00274288" w:rsidRDefault="00274288">
            <w:pPr>
              <w:jc w:val="center"/>
              <w:rPr>
                <w:rFonts w:ascii="Calibri" w:hAnsi="Calibri"/>
                <w:color w:val="000000"/>
              </w:rPr>
            </w:pPr>
            <w:r>
              <w:rPr>
                <w:rFonts w:ascii="Calibri" w:hAnsi="Calibri"/>
                <w:color w:val="000000"/>
              </w:rPr>
              <w:t>332 €</w:t>
            </w:r>
          </w:p>
        </w:tc>
      </w:tr>
      <w:tr w:rsidR="0045159B" w:rsidTr="0045159B">
        <w:trPr>
          <w:trHeight w:hRule="exact" w:val="298"/>
        </w:trPr>
        <w:tc>
          <w:tcPr>
            <w:tcW w:w="2970" w:type="dxa"/>
            <w:tcBorders>
              <w:top w:val="single" w:sz="4" w:space="0" w:color="auto"/>
              <w:left w:val="nil"/>
              <w:bottom w:val="single" w:sz="4" w:space="0" w:color="auto"/>
              <w:right w:val="nil"/>
            </w:tcBorders>
            <w:shd w:val="clear" w:color="auto" w:fill="EAF1DD"/>
            <w:hideMark/>
          </w:tcPr>
          <w:p w:rsidR="0045159B" w:rsidRDefault="0045159B" w:rsidP="00A16AA3">
            <w:pPr>
              <w:spacing w:line="256" w:lineRule="auto"/>
              <w:rPr>
                <w:rFonts w:ascii="Cambria" w:hAnsi="Cambria" w:cs="Calibri"/>
                <w:sz w:val="20"/>
                <w:szCs w:val="20"/>
              </w:rPr>
            </w:pPr>
            <w:r>
              <w:rPr>
                <w:rFonts w:ascii="Cambria" w:hAnsi="Cambria" w:cs="Calibri"/>
                <w:sz w:val="20"/>
                <w:szCs w:val="20"/>
              </w:rPr>
              <w:t>Supliment SGL</w:t>
            </w:r>
          </w:p>
        </w:tc>
        <w:tc>
          <w:tcPr>
            <w:tcW w:w="3690" w:type="dxa"/>
            <w:gridSpan w:val="2"/>
            <w:tcBorders>
              <w:top w:val="single" w:sz="4" w:space="0" w:color="auto"/>
              <w:left w:val="nil"/>
              <w:bottom w:val="single" w:sz="4" w:space="0" w:color="auto"/>
              <w:right w:val="nil"/>
            </w:tcBorders>
            <w:shd w:val="clear" w:color="auto" w:fill="EAF1DD"/>
            <w:vAlign w:val="center"/>
            <w:hideMark/>
          </w:tcPr>
          <w:p w:rsidR="0045159B" w:rsidRDefault="0045159B" w:rsidP="00A16AA3">
            <w:pPr>
              <w:spacing w:line="256" w:lineRule="auto"/>
              <w:jc w:val="center"/>
              <w:rPr>
                <w:rFonts w:ascii="Cambria" w:hAnsi="Cambria" w:cs="Calibri"/>
                <w:sz w:val="20"/>
                <w:szCs w:val="20"/>
              </w:rPr>
            </w:pPr>
            <w:r>
              <w:rPr>
                <w:rFonts w:ascii="Cambria" w:hAnsi="Cambria" w:cs="Calibri"/>
                <w:sz w:val="20"/>
                <w:szCs w:val="20"/>
              </w:rPr>
              <w:t>145 €</w:t>
            </w:r>
          </w:p>
        </w:tc>
        <w:tc>
          <w:tcPr>
            <w:tcW w:w="2430" w:type="dxa"/>
            <w:tcBorders>
              <w:top w:val="single" w:sz="4" w:space="0" w:color="auto"/>
              <w:left w:val="nil"/>
              <w:bottom w:val="single" w:sz="4" w:space="0" w:color="auto"/>
              <w:right w:val="nil"/>
            </w:tcBorders>
            <w:shd w:val="clear" w:color="auto" w:fill="EAF1DD"/>
          </w:tcPr>
          <w:p w:rsidR="0045159B" w:rsidRDefault="0045159B" w:rsidP="00A16AA3">
            <w:pPr>
              <w:spacing w:line="256" w:lineRule="auto"/>
              <w:jc w:val="center"/>
              <w:rPr>
                <w:rFonts w:ascii="Cambria" w:hAnsi="Cambria" w:cs="Calibri"/>
                <w:sz w:val="20"/>
                <w:szCs w:val="20"/>
              </w:rPr>
            </w:pPr>
          </w:p>
        </w:tc>
        <w:tc>
          <w:tcPr>
            <w:tcW w:w="1980" w:type="dxa"/>
            <w:tcBorders>
              <w:top w:val="single" w:sz="4" w:space="0" w:color="auto"/>
              <w:left w:val="nil"/>
              <w:bottom w:val="single" w:sz="4" w:space="0" w:color="auto"/>
              <w:right w:val="nil"/>
            </w:tcBorders>
            <w:shd w:val="clear" w:color="auto" w:fill="EAF1DD"/>
          </w:tcPr>
          <w:p w:rsidR="0045159B" w:rsidRDefault="0045159B" w:rsidP="00A16AA3">
            <w:pPr>
              <w:spacing w:line="256" w:lineRule="auto"/>
              <w:jc w:val="center"/>
              <w:rPr>
                <w:rFonts w:ascii="Cambria" w:hAnsi="Cambria" w:cs="Calibri"/>
                <w:sz w:val="20"/>
                <w:szCs w:val="20"/>
              </w:rPr>
            </w:pPr>
          </w:p>
        </w:tc>
      </w:tr>
      <w:tr w:rsidR="0045159B" w:rsidTr="002F7C15">
        <w:trPr>
          <w:trHeight w:val="518"/>
        </w:trPr>
        <w:tc>
          <w:tcPr>
            <w:tcW w:w="11070" w:type="dxa"/>
            <w:gridSpan w:val="5"/>
            <w:tcBorders>
              <w:top w:val="single" w:sz="4" w:space="0" w:color="auto"/>
              <w:left w:val="nil"/>
              <w:bottom w:val="nil"/>
              <w:right w:val="nil"/>
            </w:tcBorders>
            <w:shd w:val="clear" w:color="auto" w:fill="EAF1DD"/>
            <w:hideMark/>
          </w:tcPr>
          <w:p w:rsidR="0045159B" w:rsidRDefault="002F7C15" w:rsidP="00DA5214">
            <w:pPr>
              <w:autoSpaceDE w:val="0"/>
              <w:autoSpaceDN w:val="0"/>
              <w:adjustRightInd w:val="0"/>
              <w:spacing w:line="256" w:lineRule="auto"/>
              <w:jc w:val="center"/>
              <w:rPr>
                <w:rFonts w:ascii="Cambria" w:hAnsi="Cambria"/>
                <w:sz w:val="20"/>
                <w:szCs w:val="20"/>
              </w:rPr>
            </w:pPr>
            <w:r w:rsidRPr="0010442E">
              <w:rPr>
                <w:b/>
                <w:color w:val="FF0000"/>
                <w:szCs w:val="20"/>
              </w:rPr>
              <w:t>**Reducerile şi suplimentele se calculează din tariful standard.</w:t>
            </w:r>
          </w:p>
        </w:tc>
      </w:tr>
    </w:tbl>
    <w:p w:rsidR="00DD6C9D" w:rsidRDefault="00DD6C9D" w:rsidP="00A16AA3">
      <w:pPr>
        <w:jc w:val="center"/>
        <w:rPr>
          <w:b/>
        </w:rPr>
      </w:pPr>
      <w:r>
        <w:rPr>
          <w:b/>
        </w:rPr>
        <w:t>Prezentul program este parte integrantă a contractului de prestări servicii</w:t>
      </w:r>
    </w:p>
    <w:p w:rsidR="005B14E8" w:rsidRPr="00BD2703" w:rsidRDefault="005B14E8"/>
    <w:sectPr w:rsidR="005B14E8" w:rsidRPr="00BD2703"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373" w:rsidRDefault="005B1373">
      <w:pPr>
        <w:spacing w:after="0" w:line="240" w:lineRule="auto"/>
      </w:pPr>
      <w:r>
        <w:separator/>
      </w:r>
    </w:p>
  </w:endnote>
  <w:endnote w:type="continuationSeparator" w:id="0">
    <w:p w:rsidR="005B1373" w:rsidRDefault="005B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CB3153">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373" w:rsidRDefault="005B1373">
      <w:pPr>
        <w:spacing w:after="0" w:line="240" w:lineRule="auto"/>
      </w:pPr>
      <w:r>
        <w:separator/>
      </w:r>
    </w:p>
  </w:footnote>
  <w:footnote w:type="continuationSeparator" w:id="0">
    <w:p w:rsidR="005B1373" w:rsidRDefault="005B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A279E2">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2F7C15" w:rsidRPr="00770B5B" w:rsidRDefault="002F7C15" w:rsidP="002F7C15">
    <w:pPr>
      <w:pStyle w:val="Header"/>
      <w:jc w:val="center"/>
      <w:rPr>
        <w:b/>
        <w:sz w:val="32"/>
        <w:szCs w:val="32"/>
      </w:rPr>
    </w:pPr>
    <w:r>
      <w:rPr>
        <w:b/>
        <w:noProof/>
        <w:sz w:val="32"/>
        <w:szCs w:val="32"/>
      </w:rPr>
      <w:drawing>
        <wp:anchor distT="0" distB="0" distL="114300" distR="114300" simplePos="0" relativeHeight="251659264" behindDoc="1" locked="0" layoutInCell="1" allowOverlap="1" wp14:anchorId="31AEFC61" wp14:editId="2114E99C">
          <wp:simplePos x="0" y="0"/>
          <wp:positionH relativeFrom="column">
            <wp:posOffset>5906770</wp:posOffset>
          </wp:positionH>
          <wp:positionV relativeFrom="paragraph">
            <wp:posOffset>152400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Pr="00770B5B">
      <w:rPr>
        <w:b/>
        <w:sz w:val="32"/>
        <w:szCs w:val="32"/>
      </w:rPr>
      <w:t>PROGRAM CHARTER AVION</w:t>
    </w:r>
  </w:p>
  <w:p w:rsidR="002F7C15" w:rsidRPr="002D677A" w:rsidRDefault="002F7C15" w:rsidP="002F7C15">
    <w:pPr>
      <w:pStyle w:val="Header"/>
      <w:tabs>
        <w:tab w:val="clear" w:pos="8640"/>
        <w:tab w:val="center" w:pos="5383"/>
        <w:tab w:val="right" w:pos="10766"/>
      </w:tabs>
      <w:rPr>
        <w:sz w:val="32"/>
        <w:szCs w:val="32"/>
      </w:rPr>
    </w:pPr>
  </w:p>
  <w:p w:rsidR="00FC63D6" w:rsidRPr="002D677A" w:rsidRDefault="00FC63D6" w:rsidP="00FC63D6">
    <w:pPr>
      <w:pStyle w:val="Header"/>
      <w:tabs>
        <w:tab w:val="clear" w:pos="8640"/>
        <w:tab w:val="center" w:pos="5383"/>
        <w:tab w:val="right" w:pos="10766"/>
      </w:tab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91B25"/>
    <w:rsid w:val="000F6564"/>
    <w:rsid w:val="00124700"/>
    <w:rsid w:val="00257AF8"/>
    <w:rsid w:val="00274288"/>
    <w:rsid w:val="002B552B"/>
    <w:rsid w:val="002C2E2C"/>
    <w:rsid w:val="002C3CD4"/>
    <w:rsid w:val="002D7B1E"/>
    <w:rsid w:val="002F7C15"/>
    <w:rsid w:val="003C0F29"/>
    <w:rsid w:val="003C1A38"/>
    <w:rsid w:val="003C4626"/>
    <w:rsid w:val="003D2669"/>
    <w:rsid w:val="0045159B"/>
    <w:rsid w:val="004C79D1"/>
    <w:rsid w:val="004E409C"/>
    <w:rsid w:val="00523CB0"/>
    <w:rsid w:val="005B02A6"/>
    <w:rsid w:val="005B1373"/>
    <w:rsid w:val="005B14E8"/>
    <w:rsid w:val="006246D6"/>
    <w:rsid w:val="00625495"/>
    <w:rsid w:val="00632552"/>
    <w:rsid w:val="007318A7"/>
    <w:rsid w:val="0076389E"/>
    <w:rsid w:val="00790A73"/>
    <w:rsid w:val="00793934"/>
    <w:rsid w:val="00844C9F"/>
    <w:rsid w:val="008B0E4E"/>
    <w:rsid w:val="009D7204"/>
    <w:rsid w:val="00A011B0"/>
    <w:rsid w:val="00A16AA3"/>
    <w:rsid w:val="00A279E2"/>
    <w:rsid w:val="00A35037"/>
    <w:rsid w:val="00AF0218"/>
    <w:rsid w:val="00B60B3F"/>
    <w:rsid w:val="00BD2703"/>
    <w:rsid w:val="00C20837"/>
    <w:rsid w:val="00C21B2F"/>
    <w:rsid w:val="00C509A5"/>
    <w:rsid w:val="00C809EE"/>
    <w:rsid w:val="00CB3153"/>
    <w:rsid w:val="00CF3745"/>
    <w:rsid w:val="00D23FFD"/>
    <w:rsid w:val="00D474ED"/>
    <w:rsid w:val="00D47C91"/>
    <w:rsid w:val="00DA5214"/>
    <w:rsid w:val="00DD6C9D"/>
    <w:rsid w:val="00E33266"/>
    <w:rsid w:val="00EA5F90"/>
    <w:rsid w:val="00EE12CF"/>
    <w:rsid w:val="00EF263C"/>
    <w:rsid w:val="00EF37CD"/>
    <w:rsid w:val="00F81621"/>
    <w:rsid w:val="00F8448F"/>
    <w:rsid w:val="00FA1FEB"/>
    <w:rsid w:val="00FC63D6"/>
    <w:rsid w:val="00FE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57EEA4-50FA-4F15-90AD-B19ACE33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186">
      <w:bodyDiv w:val="1"/>
      <w:marLeft w:val="0"/>
      <w:marRight w:val="0"/>
      <w:marTop w:val="0"/>
      <w:marBottom w:val="0"/>
      <w:divBdr>
        <w:top w:val="none" w:sz="0" w:space="0" w:color="auto"/>
        <w:left w:val="none" w:sz="0" w:space="0" w:color="auto"/>
        <w:bottom w:val="none" w:sz="0" w:space="0" w:color="auto"/>
        <w:right w:val="none" w:sz="0" w:space="0" w:color="auto"/>
      </w:divBdr>
    </w:div>
    <w:div w:id="179703470">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439565112">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932665975">
      <w:bodyDiv w:val="1"/>
      <w:marLeft w:val="0"/>
      <w:marRight w:val="0"/>
      <w:marTop w:val="0"/>
      <w:marBottom w:val="0"/>
      <w:divBdr>
        <w:top w:val="none" w:sz="0" w:space="0" w:color="auto"/>
        <w:left w:val="none" w:sz="0" w:space="0" w:color="auto"/>
        <w:bottom w:val="none" w:sz="0" w:space="0" w:color="auto"/>
        <w:right w:val="none" w:sz="0" w:space="0" w:color="auto"/>
      </w:divBdr>
    </w:div>
    <w:div w:id="1040518307">
      <w:bodyDiv w:val="1"/>
      <w:marLeft w:val="0"/>
      <w:marRight w:val="0"/>
      <w:marTop w:val="0"/>
      <w:marBottom w:val="0"/>
      <w:divBdr>
        <w:top w:val="none" w:sz="0" w:space="0" w:color="auto"/>
        <w:left w:val="none" w:sz="0" w:space="0" w:color="auto"/>
        <w:bottom w:val="none" w:sz="0" w:space="0" w:color="auto"/>
        <w:right w:val="none" w:sz="0" w:space="0" w:color="auto"/>
      </w:divBdr>
    </w:div>
    <w:div w:id="1065182288">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01884165">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69380902">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0172916">
      <w:bodyDiv w:val="1"/>
      <w:marLeft w:val="0"/>
      <w:marRight w:val="0"/>
      <w:marTop w:val="0"/>
      <w:marBottom w:val="0"/>
      <w:divBdr>
        <w:top w:val="none" w:sz="0" w:space="0" w:color="auto"/>
        <w:left w:val="none" w:sz="0" w:space="0" w:color="auto"/>
        <w:bottom w:val="none" w:sz="0" w:space="0" w:color="auto"/>
        <w:right w:val="none" w:sz="0" w:space="0" w:color="auto"/>
      </w:divBdr>
    </w:div>
    <w:div w:id="1493522099">
      <w:bodyDiv w:val="1"/>
      <w:marLeft w:val="0"/>
      <w:marRight w:val="0"/>
      <w:marTop w:val="0"/>
      <w:marBottom w:val="0"/>
      <w:divBdr>
        <w:top w:val="none" w:sz="0" w:space="0" w:color="auto"/>
        <w:left w:val="none" w:sz="0" w:space="0" w:color="auto"/>
        <w:bottom w:val="none" w:sz="0" w:space="0" w:color="auto"/>
        <w:right w:val="none" w:sz="0" w:space="0" w:color="auto"/>
      </w:divBdr>
    </w:div>
    <w:div w:id="1575124840">
      <w:bodyDiv w:val="1"/>
      <w:marLeft w:val="0"/>
      <w:marRight w:val="0"/>
      <w:marTop w:val="0"/>
      <w:marBottom w:val="0"/>
      <w:divBdr>
        <w:top w:val="none" w:sz="0" w:space="0" w:color="auto"/>
        <w:left w:val="none" w:sz="0" w:space="0" w:color="auto"/>
        <w:bottom w:val="none" w:sz="0" w:space="0" w:color="auto"/>
        <w:right w:val="none" w:sz="0" w:space="0" w:color="auto"/>
      </w:divBdr>
    </w:div>
    <w:div w:id="1722090981">
      <w:bodyDiv w:val="1"/>
      <w:marLeft w:val="0"/>
      <w:marRight w:val="0"/>
      <w:marTop w:val="0"/>
      <w:marBottom w:val="0"/>
      <w:divBdr>
        <w:top w:val="none" w:sz="0" w:space="0" w:color="auto"/>
        <w:left w:val="none" w:sz="0" w:space="0" w:color="auto"/>
        <w:bottom w:val="none" w:sz="0" w:space="0" w:color="auto"/>
        <w:right w:val="none" w:sz="0" w:space="0" w:color="auto"/>
      </w:divBdr>
    </w:div>
    <w:div w:id="1786806216">
      <w:bodyDiv w:val="1"/>
      <w:marLeft w:val="0"/>
      <w:marRight w:val="0"/>
      <w:marTop w:val="0"/>
      <w:marBottom w:val="0"/>
      <w:divBdr>
        <w:top w:val="none" w:sz="0" w:space="0" w:color="auto"/>
        <w:left w:val="none" w:sz="0" w:space="0" w:color="auto"/>
        <w:bottom w:val="none" w:sz="0" w:space="0" w:color="auto"/>
        <w:right w:val="none" w:sz="0" w:space="0" w:color="auto"/>
      </w:divBdr>
    </w:div>
    <w:div w:id="1854370086">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1047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Vilcu</dc:creator>
  <cp:lastModifiedBy>Dell</cp:lastModifiedBy>
  <cp:revision>2</cp:revision>
  <dcterms:created xsi:type="dcterms:W3CDTF">2018-03-06T12:48:00Z</dcterms:created>
  <dcterms:modified xsi:type="dcterms:W3CDTF">2018-03-06T12:48:00Z</dcterms:modified>
</cp:coreProperties>
</file>